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C9A" w:rsidRDefault="00760C9A" w:rsidP="00760C9A">
      <w:pPr>
        <w:spacing w:line="460" w:lineRule="exact"/>
        <w:ind w:firstLineChars="150" w:firstLine="420"/>
        <w:rPr>
          <w:rFonts w:ascii="仿宋_GB2312" w:eastAsia="仿宋_GB2312" w:hAnsi="仿宋" w:cs="Arial"/>
          <w:color w:val="333333"/>
          <w:sz w:val="28"/>
          <w:szCs w:val="32"/>
          <w:shd w:val="clear" w:color="auto" w:fill="FFFFFF"/>
        </w:rPr>
      </w:pPr>
      <w:r>
        <w:rPr>
          <w:rFonts w:ascii="仿宋_GB2312" w:eastAsia="仿宋_GB2312" w:hAnsi="仿宋" w:cs="Arial" w:hint="eastAsia"/>
          <w:color w:val="333333"/>
          <w:sz w:val="28"/>
          <w:szCs w:val="32"/>
          <w:shd w:val="clear" w:color="auto" w:fill="FFFFFF"/>
        </w:rPr>
        <w:t>附件1:</w:t>
      </w:r>
    </w:p>
    <w:p w:rsidR="00760C9A" w:rsidRDefault="00760C9A" w:rsidP="00760C9A">
      <w:pPr>
        <w:spacing w:line="460" w:lineRule="exact"/>
        <w:ind w:firstLineChars="150" w:firstLine="420"/>
        <w:jc w:val="center"/>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膨胀管风洞活塞速度测量系统研制主要技术要求</w:t>
      </w:r>
    </w:p>
    <w:p w:rsidR="00760C9A" w:rsidRDefault="00760C9A" w:rsidP="00760C9A">
      <w:pPr>
        <w:spacing w:before="360" w:afterLines="50" w:after="156" w:line="360" w:lineRule="exact"/>
        <w:outlineLvl w:val="0"/>
        <w:rPr>
          <w:rFonts w:ascii="黑体" w:eastAsia="黑体" w:hAnsi="黑体" w:hint="eastAsia"/>
          <w:sz w:val="28"/>
          <w:szCs w:val="20"/>
        </w:rPr>
      </w:pPr>
      <w:r>
        <w:rPr>
          <w:rFonts w:ascii="黑体" w:eastAsia="黑体" w:hAnsi="黑体" w:hint="eastAsia"/>
          <w:sz w:val="28"/>
          <w:szCs w:val="20"/>
        </w:rPr>
        <w:t>1  技术要求概况</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bookmarkStart w:id="0" w:name="_Toc382408056"/>
      <w:bookmarkStart w:id="1" w:name="_Toc382408054"/>
      <w:r>
        <w:rPr>
          <w:rFonts w:ascii="仿宋_GB2312" w:eastAsia="仿宋_GB2312" w:hAnsi="仿宋" w:cs="Arial" w:hint="eastAsia"/>
          <w:color w:val="333333"/>
          <w:sz w:val="28"/>
          <w:szCs w:val="32"/>
          <w:shd w:val="clear" w:color="auto" w:fill="FFFFFF"/>
        </w:rPr>
        <w:t>如图1所示，测速系统通过活塞驱动段压缩管左端布置的直径50mm通孔和80mm厚的光学玻璃（目前采用K9玻璃，可根据需要由乙方提供和更换其他材料，但要能满足活塞驱动段压缩管左端的密封和活塞速度、加速度测量需要），测量封闭在活塞驱动段压缩管中直线运动的活塞速度和加速度，活塞驱动段压缩管长度约20m。活塞在活塞驱动段压缩管内从左端运动到右端，因此，测速系统探测距离不应小于25m。测速系统探测方向和活塞运动方向一致，活塞向右运动。活塞长0.8～1m，外径满足在活塞驱动段压缩管中能自由运动并能密封左右两端气体的要求，活塞重量300kg～800kg，活塞主体材料为铝或钢。活塞驱动段压缩管内径600mm（同活塞直径）。</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活塞运动速度范围为0～150m/s，活塞起始速度为0，开始试验时在活塞驱动段压缩管内活塞右端充驱动气体（气体介质：氢气、氦气、氢气/氮气混合气体或氦气/氩气混合气体等，充气压力范围：</w:t>
      </w:r>
      <w:proofErr w:type="gramStart"/>
      <w:r>
        <w:rPr>
          <w:rFonts w:ascii="仿宋_GB2312" w:eastAsia="仿宋_GB2312" w:hAnsi="仿宋" w:cs="Arial" w:hint="eastAsia"/>
          <w:color w:val="333333"/>
          <w:sz w:val="28"/>
          <w:szCs w:val="32"/>
          <w:shd w:val="clear" w:color="auto" w:fill="FFFFFF"/>
        </w:rPr>
        <w:t>绝压</w:t>
      </w:r>
      <w:proofErr w:type="gramEnd"/>
      <w:r>
        <w:rPr>
          <w:rFonts w:ascii="仿宋_GB2312" w:eastAsia="仿宋_GB2312" w:hAnsi="仿宋" w:cs="Arial" w:hint="eastAsia"/>
          <w:color w:val="333333"/>
          <w:sz w:val="28"/>
          <w:szCs w:val="32"/>
          <w:shd w:val="clear" w:color="auto" w:fill="FFFFFF"/>
        </w:rPr>
        <w:t>30KPa～1MPa），在活塞驱动段压缩管内活塞左端由干燥的高压空气或氮气（1MPa～5MPa）推动做加速运动，加速度数值较平稳，约0～+10g内波动,活塞运动一段时间后，最高速度可达到约150m/s，活塞进一步向活塞驱动段压缩管末端运动，由于活塞右端的气体被压缩，活塞开始做减速运动，当接近或撞击到活塞驱动段压缩管末端时，正常情况下末端膜片适时破裂，通常情况下，活塞右端会与驱动段末端相撞击，典型撞击末端时的速度范围在为20m/s～70m/s, 活塞在驱动段末端最终静止前的10～20ms时间内，冲击加速度可达-10000g。活塞驱动段压缩管末端膜片位置处，还有其他缓冲装置，确保活塞最终处于静止状态，活塞在活塞驱动段压缩管内全程运动时长约100ms～200ms。如果在活塞驱动段压缩管末端膜片不破裂的情况下，活塞可能会出现反方向运动（也就是反弹，图1中向左运动），相应的运行时长(对应的测量时间)会加长，活塞的反向速度也应可以测量。测速系统可以测量活塞从启动到最终停止的全程运动速度和加速度（大小及方向）。</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测量光路中心距地面约1.31m，可调机座保证光路中心可以在1.31±0.2m垂直范围和±0.5m水平范围内调节。测量系统独立于活塞驱动</w:t>
      </w:r>
      <w:proofErr w:type="gramStart"/>
      <w:r>
        <w:rPr>
          <w:rFonts w:ascii="仿宋_GB2312" w:eastAsia="仿宋_GB2312" w:hAnsi="仿宋" w:cs="Arial" w:hint="eastAsia"/>
          <w:color w:val="333333"/>
          <w:sz w:val="28"/>
          <w:szCs w:val="32"/>
          <w:shd w:val="clear" w:color="auto" w:fill="FFFFFF"/>
        </w:rPr>
        <w:t>段设备</w:t>
      </w:r>
      <w:proofErr w:type="gramEnd"/>
      <w:r>
        <w:rPr>
          <w:rFonts w:ascii="仿宋_GB2312" w:eastAsia="仿宋_GB2312" w:hAnsi="仿宋" w:cs="Arial" w:hint="eastAsia"/>
          <w:color w:val="333333"/>
          <w:sz w:val="28"/>
          <w:szCs w:val="32"/>
          <w:shd w:val="clear" w:color="auto" w:fill="FFFFFF"/>
        </w:rPr>
        <w:t>本体结构，也就是测速仪安装方式应和活塞驱动</w:t>
      </w:r>
      <w:proofErr w:type="gramStart"/>
      <w:r>
        <w:rPr>
          <w:rFonts w:ascii="仿宋_GB2312" w:eastAsia="仿宋_GB2312" w:hAnsi="仿宋" w:cs="Arial" w:hint="eastAsia"/>
          <w:color w:val="333333"/>
          <w:sz w:val="28"/>
          <w:szCs w:val="32"/>
          <w:shd w:val="clear" w:color="auto" w:fill="FFFFFF"/>
        </w:rPr>
        <w:t>段设备</w:t>
      </w:r>
      <w:proofErr w:type="gramEnd"/>
      <w:r>
        <w:rPr>
          <w:rFonts w:ascii="仿宋_GB2312" w:eastAsia="仿宋_GB2312" w:hAnsi="仿宋" w:cs="Arial" w:hint="eastAsia"/>
          <w:color w:val="333333"/>
          <w:sz w:val="28"/>
          <w:szCs w:val="32"/>
          <w:shd w:val="clear" w:color="auto" w:fill="FFFFFF"/>
        </w:rPr>
        <w:t>本体独立，并具备一定的抗震能力。测速仪的主体（如传感器头）的尺寸不大于150mm</w:t>
      </w:r>
      <w:r>
        <w:rPr>
          <w:rFonts w:ascii="仿宋_GB2312" w:eastAsia="仿宋_GB2312" w:hAnsi="仿宋" w:cs="Arial"/>
          <w:color w:val="333333"/>
          <w:sz w:val="28"/>
          <w:szCs w:val="32"/>
          <w:shd w:val="clear" w:color="auto" w:fill="FFFFFF"/>
        </w:rPr>
        <w:sym w:font="Symbol" w:char="F0B4"/>
      </w:r>
      <w:r>
        <w:rPr>
          <w:rFonts w:ascii="仿宋_GB2312" w:eastAsia="仿宋_GB2312" w:hAnsi="仿宋" w:cs="Arial" w:hint="eastAsia"/>
          <w:color w:val="333333"/>
          <w:sz w:val="28"/>
          <w:szCs w:val="32"/>
          <w:shd w:val="clear" w:color="auto" w:fill="FFFFFF"/>
        </w:rPr>
        <w:t>200mm</w:t>
      </w:r>
      <w:r>
        <w:rPr>
          <w:rFonts w:ascii="仿宋_GB2312" w:eastAsia="仿宋_GB2312" w:hAnsi="仿宋" w:cs="Arial"/>
          <w:color w:val="333333"/>
          <w:sz w:val="28"/>
          <w:szCs w:val="32"/>
          <w:shd w:val="clear" w:color="auto" w:fill="FFFFFF"/>
        </w:rPr>
        <w:sym w:font="Symbol" w:char="F0B4"/>
      </w:r>
      <w:r>
        <w:rPr>
          <w:rFonts w:ascii="仿宋_GB2312" w:eastAsia="仿宋_GB2312" w:hAnsi="仿宋" w:cs="Arial" w:hint="eastAsia"/>
          <w:color w:val="333333"/>
          <w:sz w:val="28"/>
          <w:szCs w:val="32"/>
          <w:shd w:val="clear" w:color="auto" w:fill="FFFFFF"/>
        </w:rPr>
        <w:t>300mm，重量不大于10kg（不含机械工装），</w:t>
      </w:r>
      <w:r>
        <w:rPr>
          <w:rFonts w:ascii="仿宋_GB2312" w:eastAsia="仿宋_GB2312" w:hAnsi="仿宋" w:cs="Arial" w:hint="eastAsia"/>
          <w:color w:val="333333"/>
          <w:sz w:val="28"/>
          <w:szCs w:val="32"/>
          <w:shd w:val="clear" w:color="auto" w:fill="FFFFFF"/>
        </w:rPr>
        <w:lastRenderedPageBreak/>
        <w:t>甲方现场可以提供普通AC 220V 50Hz电源，乙方可以增加EMC电源滤波器供电，EMC电源滤波器的体积不大于100mm</w:t>
      </w:r>
      <w:r>
        <w:rPr>
          <w:rFonts w:ascii="仿宋_GB2312" w:eastAsia="仿宋_GB2312" w:hAnsi="仿宋" w:cs="Arial"/>
          <w:color w:val="333333"/>
          <w:sz w:val="28"/>
          <w:szCs w:val="32"/>
          <w:shd w:val="clear" w:color="auto" w:fill="FFFFFF"/>
        </w:rPr>
        <w:sym w:font="Symbol" w:char="F0B4"/>
      </w:r>
      <w:proofErr w:type="spellStart"/>
      <w:r>
        <w:rPr>
          <w:rFonts w:ascii="仿宋_GB2312" w:eastAsia="仿宋_GB2312" w:hAnsi="仿宋" w:cs="Arial" w:hint="eastAsia"/>
          <w:color w:val="333333"/>
          <w:sz w:val="28"/>
          <w:szCs w:val="32"/>
          <w:shd w:val="clear" w:color="auto" w:fill="FFFFFF"/>
        </w:rPr>
        <w:t>100mm</w:t>
      </w:r>
      <w:proofErr w:type="spellEnd"/>
      <w:r>
        <w:rPr>
          <w:rFonts w:ascii="仿宋_GB2312" w:eastAsia="仿宋_GB2312" w:hAnsi="仿宋" w:cs="Arial"/>
          <w:color w:val="333333"/>
          <w:sz w:val="28"/>
          <w:szCs w:val="32"/>
          <w:shd w:val="clear" w:color="auto" w:fill="FFFFFF"/>
        </w:rPr>
        <w:sym w:font="Symbol" w:char="F0B4"/>
      </w:r>
      <w:r>
        <w:rPr>
          <w:rFonts w:ascii="仿宋_GB2312" w:eastAsia="仿宋_GB2312" w:hAnsi="仿宋" w:cs="Arial" w:hint="eastAsia"/>
          <w:color w:val="333333"/>
          <w:sz w:val="28"/>
          <w:szCs w:val="32"/>
          <w:shd w:val="clear" w:color="auto" w:fill="FFFFFF"/>
        </w:rPr>
        <w:t>50mm。</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测控软件应方便进行测速系统控制和数据处理。测速系统工作时，可以由膨胀管风洞的控制系统提供触发信号，触发信号发出到活塞开始运动的时间约100～200ms</w:t>
      </w:r>
      <w:bookmarkStart w:id="2" w:name="_Toc380433000"/>
      <w:r>
        <w:rPr>
          <w:rFonts w:ascii="仿宋_GB2312" w:eastAsia="仿宋_GB2312" w:hAnsi="仿宋" w:cs="Arial" w:hint="eastAsia"/>
          <w:color w:val="333333"/>
          <w:sz w:val="28"/>
          <w:szCs w:val="32"/>
          <w:shd w:val="clear" w:color="auto" w:fill="FFFFFF"/>
        </w:rPr>
        <w:t>，配套的时序控制系统应具备触发延迟功能，延迟范围0～200ms，触发晃动：≤１ｕs</w:t>
      </w:r>
      <w:bookmarkEnd w:id="2"/>
      <w:r>
        <w:rPr>
          <w:rFonts w:ascii="仿宋_GB2312" w:eastAsia="仿宋_GB2312" w:hAnsi="仿宋" w:cs="Arial" w:hint="eastAsia"/>
          <w:color w:val="333333"/>
          <w:sz w:val="28"/>
          <w:szCs w:val="32"/>
          <w:shd w:val="clear" w:color="auto" w:fill="FFFFFF"/>
        </w:rPr>
        <w:t>。软件系统应具备信号采集、数据保存、预处理、数据回放、结果综合、报表打印等功能。</w:t>
      </w:r>
    </w:p>
    <w:p w:rsidR="00760C9A" w:rsidRDefault="00760C9A" w:rsidP="00760C9A">
      <w:pPr>
        <w:spacing w:beforeLines="100" w:before="312" w:afterLines="100" w:after="312"/>
        <w:jc w:val="center"/>
        <w:rPr>
          <w:rFonts w:ascii="黑体" w:eastAsia="黑体" w:hAnsi="黑体" w:hint="eastAsia"/>
          <w:szCs w:val="24"/>
        </w:rPr>
      </w:pPr>
      <w:r>
        <w:rPr>
          <w:rFonts w:hint="eastAsia"/>
          <w:noProof/>
        </w:rPr>
        <mc:AlternateContent>
          <mc:Choice Requires="wpg">
            <w:drawing>
              <wp:anchor distT="0" distB="0" distL="114300" distR="114300" simplePos="0" relativeHeight="251658240" behindDoc="0" locked="0" layoutInCell="1" allowOverlap="1" wp14:anchorId="6B37278C" wp14:editId="3DF50ADD">
                <wp:simplePos x="0" y="0"/>
                <wp:positionH relativeFrom="column">
                  <wp:posOffset>361950</wp:posOffset>
                </wp:positionH>
                <wp:positionV relativeFrom="paragraph">
                  <wp:posOffset>762000</wp:posOffset>
                </wp:positionV>
                <wp:extent cx="4273550" cy="911225"/>
                <wp:effectExtent l="9525" t="57150" r="3175" b="3175"/>
                <wp:wrapNone/>
                <wp:docPr id="2" name="组合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73550" cy="911225"/>
                          <a:chOff x="2370" y="2640"/>
                          <a:chExt cx="6730" cy="1435"/>
                        </a:xfrm>
                      </wpg:grpSpPr>
                      <wps:wsp>
                        <wps:cNvPr id="3" name="Text Box 3"/>
                        <wps:cNvSpPr txBox="1">
                          <a:spLocks noChangeArrowheads="1"/>
                        </wps:cNvSpPr>
                        <wps:spPr bwMode="auto">
                          <a:xfrm>
                            <a:off x="7690" y="3795"/>
                            <a:ext cx="1410" cy="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0C9A" w:rsidRDefault="00760C9A" w:rsidP="00760C9A">
                              <w:pPr>
                                <w:rPr>
                                  <w:b/>
                                  <w:sz w:val="15"/>
                                  <w:szCs w:val="15"/>
                                </w:rPr>
                              </w:pPr>
                              <w:r>
                                <w:rPr>
                                  <w:rFonts w:hint="eastAsia"/>
                                  <w:b/>
                                  <w:sz w:val="15"/>
                                  <w:szCs w:val="15"/>
                                </w:rPr>
                                <w:t>活塞驱动段压缩管</w:t>
                              </w:r>
                            </w:p>
                            <w:p w:rsidR="00760C9A" w:rsidRDefault="00760C9A" w:rsidP="00760C9A"/>
                          </w:txbxContent>
                        </wps:txbx>
                        <wps:bodyPr rot="0" vert="horz" wrap="square" lIns="0" tIns="0" rIns="0" bIns="0" anchor="t" anchorCtr="0" upright="1">
                          <a:noAutofit/>
                        </wps:bodyPr>
                      </wps:wsp>
                      <wps:wsp>
                        <wps:cNvPr id="4" name="AutoShape 4"/>
                        <wps:cNvCnPr>
                          <a:cxnSpLocks noChangeShapeType="1"/>
                        </wps:cNvCnPr>
                        <wps:spPr bwMode="auto">
                          <a:xfrm>
                            <a:off x="2370" y="2640"/>
                            <a:ext cx="39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组合 2" o:spid="_x0000_s1026" style="position:absolute;left:0;text-align:left;margin-left:28.5pt;margin-top:60pt;width:336.5pt;height:71.75pt;z-index:251658240" coordorigin="2370,2640" coordsize="6730,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tvdpwMAACwJAAAOAAAAZHJzL2Uyb0RvYy54bWy8Vktu5DYQ3QfIHQjuZX37I8HywO6PEcDJ&#10;DDDOAdgSJRGRSIVkW+0Msssiy9xnzhPkGimSkvyJBx6MgfRCXRKLpapX7xV1/u7UteiOSsUEz3F4&#10;FmBEeSFKxusc/3y799YYKU14SVrBaY7vqcLvLr7/7nzoMxqJRrQllQiCcJUNfY4brfvM91XR0I6o&#10;M9FTDouVkB3RcCtrv5RkgOhd60dBsPQHIcteioIqBU+3bhFf2PhVRQv9vqoU1ajNMeSm7VXa68Fc&#10;/YtzktWS9A0rxjTIN2TREcbhpXOoLdEEHSX7T6iOFVIoUemzQnS+qCpWUFsDVBMGz6q5luLY21rq&#10;bKj7GSaA9hlO3xy2+Onug0SszHGEEScdtOifz3/8/defKDLYDH2dgcu17D/2H6QrEMwbUfyiYNl/&#10;vm7ua+eMDsOPooR45KiFxeZUyc6EgKrRybbgfm4BPWlUwMMkWsWLBXSqgLU0DKNo4XpUNNBIsy2K&#10;V7AMq9EyGftXNLtx+3IVj3vDJLY7fZK599pcx9xMYcA39QCpehukHxvSU9spZfAaIY0nSG9NeVfi&#10;hGIHqnUyiCJ9gscgHAuQcsAiLjYN4TW9lFIMDSUlZBeanVDDvNXVoEyQ15BeLVMHWbxKRzgnvMMk&#10;HAGL1hbNGS+S9VLpayo6ZIwcSxCTTZPc3ShtsnlwMW1VomXlnrWtvZH1YdNKdEdAeHv7swU8c2u5&#10;cebCbHMR3RNID95h1kyiVkif0jBKgqso9fbL9cpL9snCS1fB2gvC9CpdBkmabPe/mwTDJGtYWVJ+&#10;wzidRB0mX9fhcbw4OVpZowGYuAAe2rq+WGRgfy8V2TENM65lXY7XsxPJTGN3vISySaYJa53tP03f&#10;ogwYTP8WFUsD03nHAX06nCCK4cZBlPdACCmgX9BXGMxgNEL+htEAQy7H6tcjkRSj9gcOpAIXPRly&#10;Mg6TQXgBW3OsMXLmRrvJeewlqxuI7GjLxSVIvGKWEw9ZjHQFlf1PcksmuZl0rCJR8khvG+4mWHHi&#10;4wSbhWadb+97mFZPdOa2mJK+SmcvjKZJZ3E66ewVlSktiQF3IzgHwQnpMP6C5mblkKzlbyYqHDcj&#10;H1/gJtIWHy0ZjKYWKASy6GgJVKJw8hvrVQEH6W69WydeEi13XhJst97lfpN4y324Wmzj7WazDZ8K&#10;2IyFtwvYCGwG6pG+3KyCKfaKvpyoTHWGCZbP9jCBI9nKcvx8MGf+43vr//CRc/EvAAAA//8DAFBL&#10;AwQUAAYACAAAACEA31UcNd8AAAAKAQAADwAAAGRycy9kb3ducmV2LnhtbEyPT2vCQBDF74V+h2UK&#10;vdVNDNESsxGRticpVAvF25gdk2B2N2TXJH77jqf2Nn8e7/1evp5MKwbqfeOsgngWgSBbOt3YSsH3&#10;4f3lFYQPaDW2zpKCG3lYF48POWbajfaLhn2oBJtYn6GCOoQuk9KXNRn0M9eR5d/Z9QYDr30ldY8j&#10;m5tWzqNoIQ02lhNq7GhbU3nZX42CjxHHTRK/DbvLeXs7HtLPn11MSj0/TZsViEBT+BPDHZ/RoWCm&#10;k7ta7UWrIF1ylcB3jgHBgmVyH04K5oskBVnk8n+F4hcAAP//AwBQSwECLQAUAAYACAAAACEAtoM4&#10;kv4AAADhAQAAEwAAAAAAAAAAAAAAAAAAAAAAW0NvbnRlbnRfVHlwZXNdLnhtbFBLAQItABQABgAI&#10;AAAAIQA4/SH/1gAAAJQBAAALAAAAAAAAAAAAAAAAAC8BAABfcmVscy8ucmVsc1BLAQItABQABgAI&#10;AAAAIQAP7tvdpwMAACwJAAAOAAAAAAAAAAAAAAAAAC4CAABkcnMvZTJvRG9jLnhtbFBLAQItABQA&#10;BgAIAAAAIQDfVRw13wAAAAoBAAAPAAAAAAAAAAAAAAAAAAEGAABkcnMvZG93bnJldi54bWxQSwUG&#10;AAAAAAQABADzAAAADQcAAAAA&#10;">
                <v:shapetype id="_x0000_t202" coordsize="21600,21600" o:spt="202" path="m,l,21600r21600,l21600,xe">
                  <v:stroke joinstyle="miter"/>
                  <v:path gradientshapeok="t" o:connecttype="rect"/>
                </v:shapetype>
                <v:shape id="Text Box 3" o:spid="_x0000_s1027" type="#_x0000_t202" style="position:absolute;left:7690;top:3795;width:1410;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760C9A" w:rsidRDefault="00760C9A" w:rsidP="00760C9A">
                        <w:pPr>
                          <w:rPr>
                            <w:b/>
                            <w:sz w:val="15"/>
                            <w:szCs w:val="15"/>
                          </w:rPr>
                        </w:pPr>
                        <w:r>
                          <w:rPr>
                            <w:rFonts w:hint="eastAsia"/>
                            <w:b/>
                            <w:sz w:val="15"/>
                            <w:szCs w:val="15"/>
                          </w:rPr>
                          <w:t>活塞驱动段压缩管</w:t>
                        </w:r>
                      </w:p>
                      <w:p w:rsidR="00760C9A" w:rsidRDefault="00760C9A" w:rsidP="00760C9A"/>
                    </w:txbxContent>
                  </v:textbox>
                </v:shape>
                <v:shapetype id="_x0000_t32" coordsize="21600,21600" o:spt="32" o:oned="t" path="m,l21600,21600e" filled="f">
                  <v:path arrowok="t" fillok="f" o:connecttype="none"/>
                  <o:lock v:ext="edit" shapetype="t"/>
                </v:shapetype>
                <v:shape id="AutoShape 4" o:spid="_x0000_s1028" type="#_x0000_t32" style="position:absolute;left:2370;top:2640;width:391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group>
            </w:pict>
          </mc:Fallback>
        </mc:AlternateContent>
      </w:r>
      <w:r>
        <w:rPr>
          <w:rFonts w:ascii="黑体" w:eastAsia="黑体" w:hAnsi="黑体"/>
          <w:noProof/>
          <w:szCs w:val="24"/>
        </w:rPr>
        <w:drawing>
          <wp:inline distT="0" distB="0" distL="0" distR="0" wp14:anchorId="7CAE946D" wp14:editId="50811920">
            <wp:extent cx="5276850" cy="1492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6850" cy="1492250"/>
                    </a:xfrm>
                    <a:prstGeom prst="rect">
                      <a:avLst/>
                    </a:prstGeom>
                    <a:noFill/>
                    <a:ln>
                      <a:noFill/>
                    </a:ln>
                  </pic:spPr>
                </pic:pic>
              </a:graphicData>
            </a:graphic>
          </wp:inline>
        </w:drawing>
      </w:r>
    </w:p>
    <w:p w:rsidR="00760C9A" w:rsidRDefault="00760C9A" w:rsidP="00760C9A">
      <w:pPr>
        <w:spacing w:beforeLines="100" w:before="312" w:afterLines="100" w:after="312"/>
        <w:jc w:val="center"/>
        <w:rPr>
          <w:rFonts w:ascii="楷体_GB2312" w:eastAsia="楷体_GB2312" w:hAnsi="黑体" w:hint="eastAsia"/>
          <w:sz w:val="24"/>
          <w:szCs w:val="24"/>
        </w:rPr>
      </w:pPr>
      <w:r>
        <w:rPr>
          <w:rFonts w:ascii="楷体_GB2312" w:eastAsia="楷体_GB2312" w:hAnsi="黑体" w:hint="eastAsia"/>
          <w:sz w:val="24"/>
          <w:szCs w:val="24"/>
        </w:rPr>
        <w:t>图1 测量系统布置示意图</w:t>
      </w:r>
    </w:p>
    <w:p w:rsidR="00760C9A" w:rsidRDefault="00760C9A" w:rsidP="00760C9A">
      <w:pPr>
        <w:spacing w:before="360" w:afterLines="50" w:after="156" w:line="360" w:lineRule="exact"/>
        <w:outlineLvl w:val="0"/>
        <w:rPr>
          <w:rFonts w:ascii="黑体" w:eastAsia="黑体" w:hAnsi="黑体" w:hint="eastAsia"/>
          <w:sz w:val="28"/>
          <w:szCs w:val="20"/>
        </w:rPr>
      </w:pPr>
      <w:bookmarkStart w:id="3" w:name="_Toc511315741"/>
      <w:bookmarkStart w:id="4" w:name="_Toc372882415"/>
      <w:bookmarkStart w:id="5" w:name="_Toc372882348"/>
      <w:bookmarkEnd w:id="0"/>
      <w:bookmarkEnd w:id="1"/>
      <w:r>
        <w:rPr>
          <w:rFonts w:ascii="黑体" w:eastAsia="黑体" w:hAnsi="黑体" w:hint="eastAsia"/>
          <w:sz w:val="28"/>
          <w:szCs w:val="20"/>
        </w:rPr>
        <w:t>2 技术指标</w:t>
      </w:r>
      <w:bookmarkEnd w:id="3"/>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a.探测距离：0～25m；</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b.活塞速度测量范围：0～150m/s；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c.活塞线加速度测量范围: 0～+10g；</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d.活塞冲击加速度测量范围：±20000g；</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e.采样率：500KHz；</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f.采样时间：100～400ms；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g.系统准确度：</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1)当速度在1～150m/s、加速度0～+10g时：测速准确度：±0.5m/s；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2)当速度≤1m/s时分两种情况：</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线加速度测量准确度：0.5%FS；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冲击加速度测量准确度：2%FS；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h.系统测量重复精度：</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1)当速度在1～150m/s、加速度0～+10g时测速重复精度：±0.1m/s；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2)当速度≤1m/s时分两种情况：</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线加速度测量重复精度：0.1%FS；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冲击加速度测量重复精度：0.5%FS；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i.系统分辨率：</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lastRenderedPageBreak/>
        <w:t>1)速度分辨率：±1m/s（1～150m/s）；</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2)线加速度分辨率：±1mg；</w:t>
      </w:r>
    </w:p>
    <w:p w:rsidR="00760C9A" w:rsidRDefault="00760C9A" w:rsidP="00760C9A">
      <w:pPr>
        <w:adjustRightInd w:val="0"/>
        <w:snapToGrid w:val="0"/>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3)冲击加速度分辨率：±10g。</w:t>
      </w:r>
    </w:p>
    <w:p w:rsidR="00760C9A" w:rsidRDefault="00760C9A" w:rsidP="00760C9A">
      <w:pPr>
        <w:spacing w:before="360" w:afterLines="50" w:after="156" w:line="360" w:lineRule="exact"/>
        <w:outlineLvl w:val="0"/>
        <w:rPr>
          <w:rFonts w:ascii="黑体" w:eastAsia="黑体" w:hAnsi="黑体" w:hint="eastAsia"/>
          <w:sz w:val="28"/>
          <w:szCs w:val="20"/>
        </w:rPr>
      </w:pPr>
      <w:bookmarkStart w:id="6" w:name="_Toc511315743"/>
      <w:bookmarkStart w:id="7" w:name="_Toc380433028"/>
      <w:r>
        <w:rPr>
          <w:rFonts w:ascii="黑体" w:eastAsia="黑体" w:hAnsi="黑体" w:hint="eastAsia"/>
          <w:sz w:val="28"/>
          <w:szCs w:val="20"/>
        </w:rPr>
        <w:t>3 进度要求</w:t>
      </w:r>
      <w:bookmarkEnd w:id="6"/>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合同签订后6个月完成。</w:t>
      </w:r>
    </w:p>
    <w:p w:rsidR="00760C9A" w:rsidRDefault="00760C9A" w:rsidP="00760C9A">
      <w:pPr>
        <w:spacing w:before="360" w:afterLines="50" w:after="156" w:line="360" w:lineRule="exact"/>
        <w:outlineLvl w:val="0"/>
        <w:rPr>
          <w:rFonts w:ascii="黑体" w:eastAsia="黑体" w:hAnsi="黑体" w:hint="eastAsia"/>
          <w:sz w:val="28"/>
          <w:szCs w:val="20"/>
        </w:rPr>
      </w:pPr>
      <w:bookmarkStart w:id="8" w:name="_Toc511315744"/>
      <w:r>
        <w:rPr>
          <w:rFonts w:ascii="黑体" w:eastAsia="黑体" w:hAnsi="黑体" w:hint="eastAsia"/>
          <w:sz w:val="28"/>
          <w:szCs w:val="20"/>
        </w:rPr>
        <w:t>4 保管及运输</w:t>
      </w:r>
      <w:bookmarkEnd w:id="8"/>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系统主要仪器设备应有专门的保管箱，保管箱应标示出仪器名称、研制厂家、研制时间、存放要求等基本信息，便于主要仪器的平时存放和保管，该保管箱应具备如下基本功能：</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a.隔振；</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b.防潮和隔热；</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c.固定主要仪器设备；</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d.便于手工搬动；</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e.便于仪器放进和取出；</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f.有存放仪器操作使用说明书的地方。</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测量系统运输时应有专门的包装箱，包装箱上清晰注明“精密仪器，小心轻放”等字样，装、卸车时均应小心轻放。运输时做好防振和隔振措施，仪器设备在运输过程中固定牢固。</w:t>
      </w:r>
    </w:p>
    <w:p w:rsidR="00760C9A" w:rsidRDefault="00760C9A" w:rsidP="00760C9A">
      <w:pPr>
        <w:spacing w:before="360" w:afterLines="50" w:after="156" w:line="360" w:lineRule="exact"/>
        <w:outlineLvl w:val="0"/>
        <w:rPr>
          <w:rFonts w:ascii="黑体" w:eastAsia="黑体" w:hAnsi="黑体" w:hint="eastAsia"/>
          <w:sz w:val="28"/>
          <w:szCs w:val="20"/>
        </w:rPr>
      </w:pPr>
      <w:bookmarkStart w:id="9" w:name="_Toc511315745"/>
      <w:r>
        <w:rPr>
          <w:rFonts w:ascii="黑体" w:eastAsia="黑体" w:hAnsi="黑体" w:hint="eastAsia"/>
          <w:sz w:val="28"/>
          <w:szCs w:val="20"/>
        </w:rPr>
        <w:t>5 评审和项目验收</w:t>
      </w:r>
      <w:bookmarkEnd w:id="7"/>
      <w:bookmarkEnd w:id="9"/>
    </w:p>
    <w:p w:rsidR="00760C9A" w:rsidRDefault="00760C9A" w:rsidP="00760C9A">
      <w:pPr>
        <w:spacing w:line="360" w:lineRule="exact"/>
        <w:ind w:firstLineChars="200" w:firstLine="420"/>
        <w:rPr>
          <w:rFonts w:ascii="仿宋_GB2312" w:eastAsia="仿宋_GB2312" w:hAnsi="仿宋" w:cs="Arial" w:hint="eastAsia"/>
          <w:color w:val="333333"/>
          <w:sz w:val="28"/>
          <w:szCs w:val="32"/>
          <w:shd w:val="clear" w:color="auto" w:fill="FFFFFF"/>
        </w:rPr>
      </w:pPr>
      <w:bookmarkStart w:id="10" w:name="_Toc380433029"/>
      <w:r>
        <w:rPr>
          <w:rFonts w:ascii="宋体" w:hAnsi="宋体" w:hint="eastAsia"/>
        </w:rPr>
        <w:t>1).</w:t>
      </w:r>
      <w:r>
        <w:rPr>
          <w:rFonts w:ascii="仿宋_GB2312" w:eastAsia="仿宋_GB2312" w:hAnsi="仿宋" w:cs="Arial" w:hint="eastAsia"/>
          <w:color w:val="333333"/>
          <w:sz w:val="28"/>
          <w:szCs w:val="32"/>
          <w:shd w:val="clear" w:color="auto" w:fill="FFFFFF"/>
        </w:rPr>
        <w:t>设计方案评审</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签订合同一个半月后，由乙方组织，邀请甲方技术人员参加设计方案评审，并对设计方案进行优化，优化后的设计方案得到甲方确认后，才能按优化后的设计方案进行测量系统研制生产。</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2).出厂验收</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测量系统产品出厂前，由乙方组织，邀请甲方技术人员参加出厂验收。如果出厂验收时发现缺陷或不符合技术要求项，乙方应设法消除，直到得到甲方认可。通过出厂验收后，待甲方具备安装条件并通知乙方后，乙方才能将研制的测量仪器设备运输至甲方指定的场地进行现场安装调试。</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3).现场安装与调试验收</w:t>
      </w:r>
      <w:bookmarkEnd w:id="10"/>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测量系统出厂验收合格后，待甲方具备安装条件并通知乙方后，由乙方负责将系统所有部件，包括文档资料，包装完好运输至甲方风洞现场，进行现场安装调试和测试。甲方提供必要条件协助乙方进行现场安装调试和测试。</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lastRenderedPageBreak/>
        <w:t>测量系统完成现场安装调试和实际测试后，征得甲方同意，由乙方组织现场验收。如果验收时发现缺陷或不符合技术要求，乙方应设法消除缺陷，直到得到甲方认可。</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4).售后服务</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现场验收后2年内，乙方负责在测量使用过程的技术指导和售后服务，交付的测量系统如果出现非甲方操作失误导致的问题，由乙方负责解决，所产生的费用由乙方负责。</w:t>
      </w:r>
    </w:p>
    <w:p w:rsidR="00760C9A" w:rsidRDefault="00760C9A" w:rsidP="00760C9A">
      <w:pPr>
        <w:spacing w:before="360" w:afterLines="50" w:after="156" w:line="360" w:lineRule="exact"/>
        <w:outlineLvl w:val="0"/>
        <w:rPr>
          <w:rFonts w:ascii="黑体" w:eastAsia="黑体" w:hAnsi="黑体" w:hint="eastAsia"/>
          <w:sz w:val="28"/>
          <w:szCs w:val="20"/>
        </w:rPr>
      </w:pPr>
      <w:bookmarkStart w:id="11" w:name="_Toc440118735"/>
      <w:bookmarkStart w:id="12" w:name="_Toc437587790"/>
      <w:bookmarkStart w:id="13" w:name="_Toc342637923"/>
      <w:bookmarkStart w:id="14" w:name="_Toc511315746"/>
      <w:r>
        <w:rPr>
          <w:rFonts w:ascii="黑体" w:eastAsia="黑体" w:hAnsi="黑体" w:hint="eastAsia"/>
          <w:sz w:val="28"/>
          <w:szCs w:val="20"/>
        </w:rPr>
        <w:t>6 需提供的文档资料</w:t>
      </w:r>
      <w:bookmarkEnd w:id="11"/>
      <w:bookmarkEnd w:id="12"/>
      <w:bookmarkEnd w:id="13"/>
      <w:bookmarkEnd w:id="14"/>
    </w:p>
    <w:p w:rsidR="00760C9A" w:rsidRDefault="00760C9A" w:rsidP="00760C9A">
      <w:pPr>
        <w:spacing w:line="360" w:lineRule="exact"/>
        <w:ind w:firstLineChars="200" w:firstLine="420"/>
        <w:rPr>
          <w:rFonts w:ascii="仿宋_GB2312" w:eastAsia="仿宋_GB2312" w:hAnsi="仿宋" w:cs="Arial" w:hint="eastAsia"/>
          <w:color w:val="333333"/>
          <w:sz w:val="28"/>
          <w:szCs w:val="32"/>
          <w:shd w:val="clear" w:color="auto" w:fill="FFFFFF"/>
        </w:rPr>
      </w:pPr>
      <w:r>
        <w:rPr>
          <w:rFonts w:ascii="宋体" w:hAnsi="宋体" w:hint="eastAsia"/>
        </w:rPr>
        <w:t>a</w:t>
      </w:r>
      <w:r>
        <w:rPr>
          <w:rFonts w:ascii="仿宋_GB2312" w:eastAsia="仿宋_GB2312" w:hAnsi="仿宋" w:cs="Arial" w:hint="eastAsia"/>
          <w:color w:val="333333"/>
          <w:sz w:val="28"/>
          <w:szCs w:val="32"/>
          <w:shd w:val="clear" w:color="auto" w:fill="FFFFFF"/>
        </w:rPr>
        <w:t>.设计方案报告、优化设计方案报告、研制技术总结报告、设计说明书、设计图册，以及系统组件明细表、外购件清单等；所提供的报告、说明书以及</w:t>
      </w:r>
      <w:proofErr w:type="gramStart"/>
      <w:r>
        <w:rPr>
          <w:rFonts w:ascii="仿宋_GB2312" w:eastAsia="仿宋_GB2312" w:hAnsi="仿宋" w:cs="Arial" w:hint="eastAsia"/>
          <w:color w:val="333333"/>
          <w:sz w:val="28"/>
          <w:szCs w:val="32"/>
          <w:shd w:val="clear" w:color="auto" w:fill="FFFFFF"/>
        </w:rPr>
        <w:t>图册均</w:t>
      </w:r>
      <w:proofErr w:type="gramEnd"/>
      <w:r>
        <w:rPr>
          <w:rFonts w:ascii="仿宋_GB2312" w:eastAsia="仿宋_GB2312" w:hAnsi="仿宋" w:cs="Arial" w:hint="eastAsia"/>
          <w:color w:val="333333"/>
          <w:sz w:val="28"/>
          <w:szCs w:val="32"/>
          <w:shd w:val="clear" w:color="auto" w:fill="FFFFFF"/>
        </w:rPr>
        <w:t>包含内容一致的电子版和纸质版，纸质版需要有正式的审批和签署；</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b.操作使用说明书（包括外购</w:t>
      </w:r>
      <w:proofErr w:type="gramStart"/>
      <w:r>
        <w:rPr>
          <w:rFonts w:ascii="仿宋_GB2312" w:eastAsia="仿宋_GB2312" w:hAnsi="仿宋" w:cs="Arial" w:hint="eastAsia"/>
          <w:color w:val="333333"/>
          <w:sz w:val="28"/>
          <w:szCs w:val="32"/>
          <w:shd w:val="clear" w:color="auto" w:fill="FFFFFF"/>
        </w:rPr>
        <w:t>件使用</w:t>
      </w:r>
      <w:proofErr w:type="gramEnd"/>
      <w:r>
        <w:rPr>
          <w:rFonts w:ascii="仿宋_GB2312" w:eastAsia="仿宋_GB2312" w:hAnsi="仿宋" w:cs="Arial" w:hint="eastAsia"/>
          <w:color w:val="333333"/>
          <w:sz w:val="28"/>
          <w:szCs w:val="32"/>
          <w:shd w:val="clear" w:color="auto" w:fill="FFFFFF"/>
        </w:rPr>
        <w:t>说明书原件）；</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 xml:space="preserve">b.系统安装与调试报告、竣工图册、系统操作维护手册、出厂装箱清单； </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c.产品合格证原件，包括外购产品的合格证、设计变更通知单、材料代用清单、产品检验及复检记录；</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e.其它相关技术文件（源程序、电路图和装配图等）。</w:t>
      </w:r>
    </w:p>
    <w:p w:rsidR="00760C9A" w:rsidRDefault="00760C9A" w:rsidP="00760C9A">
      <w:pPr>
        <w:spacing w:before="360" w:afterLines="50" w:after="156" w:line="360" w:lineRule="exact"/>
        <w:outlineLvl w:val="0"/>
        <w:rPr>
          <w:rFonts w:ascii="黑体" w:eastAsia="黑体" w:hAnsi="黑体" w:hint="eastAsia"/>
          <w:sz w:val="28"/>
          <w:szCs w:val="20"/>
        </w:rPr>
      </w:pPr>
      <w:bookmarkStart w:id="15" w:name="_Toc380433031"/>
      <w:bookmarkStart w:id="16" w:name="_Toc511315747"/>
      <w:r>
        <w:rPr>
          <w:rFonts w:ascii="黑体" w:eastAsia="黑体" w:hAnsi="黑体" w:hint="eastAsia"/>
          <w:sz w:val="28"/>
          <w:szCs w:val="20"/>
        </w:rPr>
        <w:t>7 其它</w:t>
      </w:r>
      <w:bookmarkEnd w:id="15"/>
      <w:bookmarkEnd w:id="16"/>
    </w:p>
    <w:p w:rsidR="00760C9A" w:rsidRDefault="00760C9A" w:rsidP="00760C9A">
      <w:pPr>
        <w:spacing w:line="360" w:lineRule="exact"/>
        <w:ind w:firstLineChars="200" w:firstLine="420"/>
        <w:rPr>
          <w:rFonts w:ascii="仿宋_GB2312" w:eastAsia="仿宋_GB2312" w:hAnsi="仿宋" w:cs="Arial" w:hint="eastAsia"/>
          <w:color w:val="333333"/>
          <w:sz w:val="28"/>
          <w:szCs w:val="32"/>
          <w:shd w:val="clear" w:color="auto" w:fill="FFFFFF"/>
        </w:rPr>
      </w:pPr>
      <w:r>
        <w:rPr>
          <w:rFonts w:ascii="宋体" w:hAnsi="宋体" w:hint="eastAsia"/>
        </w:rPr>
        <w:t>a.</w:t>
      </w:r>
      <w:r>
        <w:rPr>
          <w:rFonts w:ascii="仿宋_GB2312" w:eastAsia="仿宋_GB2312" w:hAnsi="仿宋" w:cs="Arial" w:hint="eastAsia"/>
          <w:color w:val="333333"/>
          <w:sz w:val="28"/>
          <w:szCs w:val="32"/>
          <w:shd w:val="clear" w:color="auto" w:fill="FFFFFF"/>
        </w:rPr>
        <w:t>如果甲方认为需要派</w:t>
      </w:r>
      <w:proofErr w:type="gramStart"/>
      <w:r>
        <w:rPr>
          <w:rFonts w:ascii="仿宋_GB2312" w:eastAsia="仿宋_GB2312" w:hAnsi="仿宋" w:cs="Arial" w:hint="eastAsia"/>
          <w:color w:val="333333"/>
          <w:sz w:val="28"/>
          <w:szCs w:val="32"/>
          <w:shd w:val="clear" w:color="auto" w:fill="FFFFFF"/>
        </w:rPr>
        <w:t>技术人员跟厂加工</w:t>
      </w:r>
      <w:proofErr w:type="gramEnd"/>
      <w:r>
        <w:rPr>
          <w:rFonts w:ascii="仿宋_GB2312" w:eastAsia="仿宋_GB2312" w:hAnsi="仿宋" w:cs="Arial" w:hint="eastAsia"/>
          <w:color w:val="333333"/>
          <w:sz w:val="28"/>
          <w:szCs w:val="32"/>
          <w:shd w:val="clear" w:color="auto" w:fill="FFFFFF"/>
        </w:rPr>
        <w:t>，乙方应积极配合；</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b.甲方将不定期检查任务进展情况，以有效的督促合同的执行；</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c.在执行</w:t>
      </w:r>
      <w:proofErr w:type="gramStart"/>
      <w:r>
        <w:rPr>
          <w:rFonts w:ascii="仿宋_GB2312" w:eastAsia="仿宋_GB2312" w:hAnsi="仿宋" w:cs="Arial" w:hint="eastAsia"/>
          <w:color w:val="333333"/>
          <w:sz w:val="28"/>
          <w:szCs w:val="32"/>
          <w:shd w:val="clear" w:color="auto" w:fill="FFFFFF"/>
        </w:rPr>
        <w:t>本任务</w:t>
      </w:r>
      <w:proofErr w:type="gramEnd"/>
      <w:r>
        <w:rPr>
          <w:rFonts w:ascii="仿宋_GB2312" w:eastAsia="仿宋_GB2312" w:hAnsi="仿宋" w:cs="Arial" w:hint="eastAsia"/>
          <w:color w:val="333333"/>
          <w:sz w:val="28"/>
          <w:szCs w:val="32"/>
          <w:shd w:val="clear" w:color="auto" w:fill="FFFFFF"/>
        </w:rPr>
        <w:t>中形成的技术成果，可以申请相关专利，但申请专利需征得甲方书面许可，申请的专利成果归甲乙双方共同拥有；</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d.乙方应为甲方培训1～3名操作人员，保证甲方技术人员能够熟练地开展设备的测量工作和仪器设备安装、拆卸、维护保养、调试等工作。</w:t>
      </w:r>
    </w:p>
    <w:p w:rsidR="00760C9A" w:rsidRDefault="00760C9A" w:rsidP="00760C9A">
      <w:pPr>
        <w:spacing w:line="360" w:lineRule="exact"/>
        <w:ind w:firstLineChars="200" w:firstLine="560"/>
        <w:rPr>
          <w:rFonts w:ascii="仿宋_GB2312" w:eastAsia="仿宋_GB2312" w:hAnsi="仿宋" w:cs="Arial" w:hint="eastAsia"/>
          <w:color w:val="333333"/>
          <w:sz w:val="28"/>
          <w:szCs w:val="32"/>
          <w:shd w:val="clear" w:color="auto" w:fill="FFFFFF"/>
        </w:rPr>
      </w:pPr>
      <w:r>
        <w:rPr>
          <w:rFonts w:ascii="仿宋_GB2312" w:eastAsia="仿宋_GB2312" w:hAnsi="仿宋" w:cs="Arial" w:hint="eastAsia"/>
          <w:color w:val="333333"/>
          <w:sz w:val="28"/>
          <w:szCs w:val="32"/>
          <w:shd w:val="clear" w:color="auto" w:fill="FFFFFF"/>
        </w:rPr>
        <w:t>e.对于“本技术要求”中未涉及的其他问题，双方通过协商解决并形成纪要。</w:t>
      </w:r>
      <w:bookmarkEnd w:id="4"/>
      <w:bookmarkEnd w:id="5"/>
    </w:p>
    <w:p w:rsidR="00E86CF8" w:rsidRPr="00760C9A" w:rsidRDefault="00E86CF8">
      <w:bookmarkStart w:id="17" w:name="_GoBack"/>
      <w:bookmarkEnd w:id="17"/>
    </w:p>
    <w:sectPr w:rsidR="00E86CF8" w:rsidRPr="00760C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875AE"/>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1">
    <w:nsid w:val="2B25631D"/>
    <w:multiLevelType w:val="hybridMultilevel"/>
    <w:tmpl w:val="1B665C64"/>
    <w:lvl w:ilvl="0" w:tplc="0409000F">
      <w:start w:val="1"/>
      <w:numFmt w:val="decimal"/>
      <w:lvlText w:val="%1."/>
      <w:lvlJc w:val="left"/>
      <w:pPr>
        <w:ind w:left="1060" w:hanging="420"/>
      </w:p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abstractNum w:abstractNumId="2">
    <w:nsid w:val="5BBA36D3"/>
    <w:multiLevelType w:val="hybridMultilevel"/>
    <w:tmpl w:val="2D2EC8C0"/>
    <w:lvl w:ilvl="0" w:tplc="293C4722">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nsid w:val="6F3A5CCD"/>
    <w:multiLevelType w:val="hybridMultilevel"/>
    <w:tmpl w:val="E9AAD164"/>
    <w:lvl w:ilvl="0" w:tplc="F59266A6">
      <w:start w:val="1"/>
      <w:numFmt w:val="lowerLetter"/>
      <w:lvlText w:val="%1."/>
      <w:lvlJc w:val="left"/>
      <w:pPr>
        <w:ind w:left="840" w:hanging="42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7D1"/>
    <w:rsid w:val="003D17D1"/>
    <w:rsid w:val="00760C9A"/>
    <w:rsid w:val="00D23278"/>
    <w:rsid w:val="00E86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C9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rPr>
      <w:rFonts w:asciiTheme="minorHAnsi" w:eastAsiaTheme="minorEastAsia" w:hAnsiTheme="minorHAnsi" w:cstheme="minorBidi"/>
    </w:rPr>
  </w:style>
  <w:style w:type="paragraph" w:styleId="a4">
    <w:name w:val="Balloon Text"/>
    <w:basedOn w:val="a"/>
    <w:link w:val="Char"/>
    <w:uiPriority w:val="99"/>
    <w:semiHidden/>
    <w:unhideWhenUsed/>
    <w:rsid w:val="00760C9A"/>
    <w:rPr>
      <w:sz w:val="18"/>
      <w:szCs w:val="18"/>
    </w:rPr>
  </w:style>
  <w:style w:type="character" w:customStyle="1" w:styleId="Char">
    <w:name w:val="批注框文本 Char"/>
    <w:basedOn w:val="a0"/>
    <w:link w:val="a4"/>
    <w:uiPriority w:val="99"/>
    <w:semiHidden/>
    <w:rsid w:val="00760C9A"/>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C9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23278"/>
    <w:pPr>
      <w:ind w:firstLineChars="200" w:firstLine="420"/>
    </w:pPr>
    <w:rPr>
      <w:rFonts w:asciiTheme="minorHAnsi" w:eastAsiaTheme="minorEastAsia" w:hAnsiTheme="minorHAnsi" w:cstheme="minorBidi"/>
    </w:rPr>
  </w:style>
  <w:style w:type="paragraph" w:styleId="a4">
    <w:name w:val="Balloon Text"/>
    <w:basedOn w:val="a"/>
    <w:link w:val="Char"/>
    <w:uiPriority w:val="99"/>
    <w:semiHidden/>
    <w:unhideWhenUsed/>
    <w:rsid w:val="00760C9A"/>
    <w:rPr>
      <w:sz w:val="18"/>
      <w:szCs w:val="18"/>
    </w:rPr>
  </w:style>
  <w:style w:type="character" w:customStyle="1" w:styleId="Char">
    <w:name w:val="批注框文本 Char"/>
    <w:basedOn w:val="a0"/>
    <w:link w:val="a4"/>
    <w:uiPriority w:val="99"/>
    <w:semiHidden/>
    <w:rsid w:val="00760C9A"/>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288137">
      <w:bodyDiv w:val="1"/>
      <w:marLeft w:val="0"/>
      <w:marRight w:val="0"/>
      <w:marTop w:val="0"/>
      <w:marBottom w:val="0"/>
      <w:divBdr>
        <w:top w:val="none" w:sz="0" w:space="0" w:color="auto"/>
        <w:left w:val="none" w:sz="0" w:space="0" w:color="auto"/>
        <w:bottom w:val="none" w:sz="0" w:space="0" w:color="auto"/>
        <w:right w:val="none" w:sz="0" w:space="0" w:color="auto"/>
      </w:divBdr>
    </w:div>
    <w:div w:id="13581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周晗</dc:creator>
  <cp:keywords/>
  <dc:description/>
  <cp:lastModifiedBy>周晗</cp:lastModifiedBy>
  <cp:revision>5</cp:revision>
  <dcterms:created xsi:type="dcterms:W3CDTF">2018-04-27T02:49:00Z</dcterms:created>
  <dcterms:modified xsi:type="dcterms:W3CDTF">2018-04-27T02:54:00Z</dcterms:modified>
</cp:coreProperties>
</file>