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763D" w:rsidRDefault="005B1A6B" w:rsidP="0075763D">
      <w:pPr>
        <w:widowControl/>
        <w:spacing w:line="460" w:lineRule="exact"/>
        <w:jc w:val="center"/>
        <w:rPr>
          <w:rFonts w:ascii="方正小标宋简体" w:eastAsia="方正小标宋简体" w:hAnsi="仿宋" w:cs="Arial" w:hint="eastAsia"/>
          <w:color w:val="333333"/>
          <w:sz w:val="32"/>
          <w:szCs w:val="32"/>
          <w:shd w:val="clear" w:color="auto" w:fill="FFFFFF"/>
        </w:rPr>
      </w:pPr>
      <w:r w:rsidRPr="005B1A6B">
        <w:rPr>
          <w:rFonts w:ascii="方正小标宋简体" w:eastAsia="方正小标宋简体" w:hAnsi="仿宋" w:cs="Arial" w:hint="eastAsia"/>
          <w:color w:val="333333"/>
          <w:sz w:val="32"/>
          <w:szCs w:val="32"/>
          <w:shd w:val="clear" w:color="auto" w:fill="FFFFFF"/>
        </w:rPr>
        <w:t>发射光谱测量系统集成项目</w:t>
      </w:r>
      <w:bookmarkStart w:id="0" w:name="_GoBack"/>
      <w:bookmarkEnd w:id="0"/>
      <w:r w:rsidR="00690222" w:rsidRPr="00690222">
        <w:rPr>
          <w:rFonts w:ascii="方正小标宋简体" w:eastAsia="方正小标宋简体" w:hAnsi="仿宋" w:cs="Arial" w:hint="eastAsia"/>
          <w:color w:val="333333"/>
          <w:sz w:val="32"/>
          <w:szCs w:val="32"/>
          <w:shd w:val="clear" w:color="auto" w:fill="FFFFFF"/>
        </w:rPr>
        <w:t>主要技术要求</w:t>
      </w:r>
    </w:p>
    <w:p w:rsidR="005B1A6B" w:rsidRDefault="005B1A6B" w:rsidP="005B1A6B">
      <w:pPr>
        <w:pStyle w:val="a5"/>
        <w:widowControl/>
        <w:numPr>
          <w:ilvl w:val="0"/>
          <w:numId w:val="1"/>
        </w:numPr>
        <w:spacing w:line="460" w:lineRule="exact"/>
        <w:ind w:firstLineChars="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2F28B4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项目名称及用途</w:t>
      </w:r>
      <w:r w:rsidRPr="00CF7438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：</w:t>
      </w:r>
    </w:p>
    <w:p w:rsidR="005B1A6B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2F28B4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发射光谱测量系统集成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项目</w:t>
      </w:r>
      <w:r w:rsidRPr="002F28B4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用于发展高温环境下的发射光谱非接触测量技术，并使之应用于电弧风洞等高温流场诊断研究中。</w:t>
      </w:r>
    </w:p>
    <w:p w:rsidR="005B1A6B" w:rsidRDefault="005B1A6B" w:rsidP="005B1A6B">
      <w:pPr>
        <w:pStyle w:val="a5"/>
        <w:widowControl/>
        <w:numPr>
          <w:ilvl w:val="0"/>
          <w:numId w:val="1"/>
        </w:numPr>
        <w:spacing w:line="460" w:lineRule="exact"/>
        <w:ind w:firstLineChars="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4A63DA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项目组成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:</w:t>
      </w:r>
    </w:p>
    <w:p w:rsidR="005B1A6B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4A63DA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发射光谱测量系统组成示意图如图1所示，设备主要包括紫外-近红外高分辨率光谱仪系统、光学收集系统、光纤耦合传输系统、以及其它必要配件，见表1。中标单位负责该测量系统所有设备、器件、配件的采购，以及系统集成、安装和调试工作。</w:t>
      </w:r>
    </w:p>
    <w:p w:rsidR="005B1A6B" w:rsidRDefault="005B1A6B" w:rsidP="005B1A6B">
      <w:pPr>
        <w:pStyle w:val="a5"/>
        <w:widowControl/>
        <w:numPr>
          <w:ilvl w:val="0"/>
          <w:numId w:val="1"/>
        </w:numPr>
        <w:spacing w:line="460" w:lineRule="exact"/>
        <w:ind w:firstLineChars="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4A63DA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工作环境</w:t>
      </w:r>
    </w:p>
    <w:p w:rsidR="005B1A6B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4A63DA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测量设备应用于高温/高焓风洞试验现场，具有一定电磁干扰和地面振动影响。被测对象为高温空气气流，气流温度500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-</w:t>
      </w:r>
      <w:r w:rsidRPr="004A63DA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10000K，气流与测量设备之间有光学窗口隔离，测量距离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1-</w:t>
      </w:r>
      <w:r w:rsidRPr="004A63DA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3m。测量设备工作大气环境年平均温度20°C，年最高温度：42°C，年最低温度：-5°C，年相对湿度：80％RH。</w:t>
      </w:r>
    </w:p>
    <w:p w:rsidR="005B1A6B" w:rsidRDefault="005B1A6B" w:rsidP="005B1A6B">
      <w:pPr>
        <w:pStyle w:val="a5"/>
        <w:widowControl/>
        <w:numPr>
          <w:ilvl w:val="0"/>
          <w:numId w:val="1"/>
        </w:numPr>
        <w:spacing w:line="460" w:lineRule="exact"/>
        <w:ind w:firstLineChars="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技术指标</w:t>
      </w:r>
    </w:p>
    <w:p w:rsidR="005B1A6B" w:rsidRPr="00526943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发射光谱技术测量系统的主要技术指标和要求如下：</w:t>
      </w:r>
    </w:p>
    <w:p w:rsidR="005B1A6B" w:rsidRPr="00526943" w:rsidRDefault="005B1A6B" w:rsidP="005B1A6B">
      <w:pPr>
        <w:widowControl/>
        <w:numPr>
          <w:ilvl w:val="0"/>
          <w:numId w:val="10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光谱仪为光栅式结构，光谱测量范围≥200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-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1000nm，扫描速度≥10000step/s；</w:t>
      </w:r>
    </w:p>
    <w:p w:rsidR="005B1A6B" w:rsidRPr="00526943" w:rsidRDefault="005B1A6B" w:rsidP="005B1A6B">
      <w:pPr>
        <w:widowControl/>
        <w:numPr>
          <w:ilvl w:val="0"/>
          <w:numId w:val="10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在300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-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500nm范围内实测平均光谱分辨率优于0.01nm（最低光谱分辨率相对平均值偏差≤10%），其余波段实测光谱分辨率优于0.1nm；</w:t>
      </w:r>
    </w:p>
    <w:p w:rsidR="005B1A6B" w:rsidRPr="00526943" w:rsidRDefault="005B1A6B" w:rsidP="005B1A6B">
      <w:pPr>
        <w:widowControl/>
        <w:numPr>
          <w:ilvl w:val="0"/>
          <w:numId w:val="10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采用光纤耦合输入，全波段可支持至少四通道输入光谱同时测量；</w:t>
      </w:r>
    </w:p>
    <w:p w:rsidR="005B1A6B" w:rsidRPr="00526943" w:rsidRDefault="005B1A6B" w:rsidP="005B1A6B">
      <w:pPr>
        <w:widowControl/>
        <w:numPr>
          <w:ilvl w:val="0"/>
          <w:numId w:val="10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具有单点探测器，可以纪录单波长的动力学过程；</w:t>
      </w:r>
    </w:p>
    <w:p w:rsidR="005B1A6B" w:rsidRPr="00526943" w:rsidRDefault="005B1A6B" w:rsidP="005B1A6B">
      <w:pPr>
        <w:widowControl/>
        <w:numPr>
          <w:ilvl w:val="0"/>
          <w:numId w:val="10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具备远程控制操作能力，远程距离50米。</w:t>
      </w:r>
    </w:p>
    <w:p w:rsidR="005B1A6B" w:rsidRPr="00526943" w:rsidRDefault="005B1A6B" w:rsidP="005B1A6B">
      <w:pPr>
        <w:pStyle w:val="a5"/>
        <w:widowControl/>
        <w:numPr>
          <w:ilvl w:val="0"/>
          <w:numId w:val="1"/>
        </w:numPr>
        <w:spacing w:line="460" w:lineRule="exact"/>
        <w:ind w:firstLineChars="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详细技术要求</w:t>
      </w:r>
    </w:p>
    <w:p w:rsidR="005B1A6B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发射光谱技术测量设备详细清单见表2，主要技术要求如下：</w:t>
      </w:r>
    </w:p>
    <w:p w:rsidR="005B1A6B" w:rsidRDefault="005B1A6B" w:rsidP="005B1A6B">
      <w:pPr>
        <w:spacing w:line="360" w:lineRule="auto"/>
        <w:ind w:firstLineChars="250" w:firstLine="700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</w:t>
      </w:r>
      <w:r w:rsidRPr="005C34A6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 xml:space="preserve">.1  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光谱仪系统</w:t>
      </w:r>
    </w:p>
    <w:p w:rsidR="005B1A6B" w:rsidRPr="00526943" w:rsidRDefault="005B1A6B" w:rsidP="005B1A6B">
      <w:pPr>
        <w:widowControl/>
        <w:numPr>
          <w:ilvl w:val="0"/>
          <w:numId w:val="11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采用双光栅式结构，工作波长≥200-1000nm，焦距1000mm，扫描速度≥</w:t>
      </w:r>
      <w:r w:rsidRPr="00526943"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  <w:t>10000step/s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；</w:t>
      </w:r>
    </w:p>
    <w:p w:rsidR="005B1A6B" w:rsidRPr="00526943" w:rsidRDefault="005B1A6B" w:rsidP="005B1A6B">
      <w:pPr>
        <w:widowControl/>
        <w:numPr>
          <w:ilvl w:val="0"/>
          <w:numId w:val="11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lastRenderedPageBreak/>
        <w:t>在300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-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500nm范围内实测平均光谱分辨率优于0.01nm（最低光谱分辨率相对平均值偏差≤10%），其余波段实测光谱分辨率优于0.1nm；</w:t>
      </w:r>
    </w:p>
    <w:p w:rsidR="005B1A6B" w:rsidRPr="00526943" w:rsidRDefault="005B1A6B" w:rsidP="005B1A6B">
      <w:pPr>
        <w:widowControl/>
        <w:numPr>
          <w:ilvl w:val="0"/>
          <w:numId w:val="11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内置制冷CCD，光谱响应范围≥ 200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-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1100 nm，像素≥2048×122，</w:t>
      </w: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相元尺寸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≤12</w:t>
      </w:r>
      <w:r w:rsidRPr="00526943"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  <w:t>μ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m，制冷到-40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℃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,读出速度≥500 kHz, ADC≥16 bits，百兆网接口；</w:t>
      </w:r>
    </w:p>
    <w:p w:rsidR="005B1A6B" w:rsidRPr="00526943" w:rsidRDefault="005B1A6B" w:rsidP="005B1A6B">
      <w:pPr>
        <w:widowControl/>
        <w:numPr>
          <w:ilvl w:val="0"/>
          <w:numId w:val="11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内置Si单点探测器，可以纪录200-1000nm范围内任意单波长的动力学过程；</w:t>
      </w:r>
    </w:p>
    <w:p w:rsidR="005B1A6B" w:rsidRPr="00526943" w:rsidRDefault="005B1A6B" w:rsidP="005B1A6B">
      <w:pPr>
        <w:widowControl/>
        <w:numPr>
          <w:ilvl w:val="0"/>
          <w:numId w:val="11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内置F数适配器、滤光片和片轮、光纤适配器；</w:t>
      </w:r>
    </w:p>
    <w:p w:rsidR="005B1A6B" w:rsidRPr="00526943" w:rsidRDefault="005B1A6B" w:rsidP="005B1A6B">
      <w:pPr>
        <w:widowControl/>
        <w:numPr>
          <w:ilvl w:val="0"/>
          <w:numId w:val="11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配备</w:t>
      </w:r>
      <w:r w:rsidRPr="00526943"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  <w:t>2400lp/1800lp/1200lp/600lp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闪耀光栅各2片；</w:t>
      </w:r>
    </w:p>
    <w:p w:rsidR="005B1A6B" w:rsidRPr="00526943" w:rsidRDefault="005B1A6B" w:rsidP="005B1A6B">
      <w:pPr>
        <w:widowControl/>
        <w:numPr>
          <w:ilvl w:val="0"/>
          <w:numId w:val="11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配备原装软件和数据线。</w:t>
      </w:r>
    </w:p>
    <w:p w:rsidR="005B1A6B" w:rsidRPr="00526943" w:rsidRDefault="005B1A6B" w:rsidP="005B1A6B">
      <w:pPr>
        <w:spacing w:line="360" w:lineRule="auto"/>
        <w:ind w:firstLineChars="250" w:firstLine="700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5.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2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 xml:space="preserve">  光学收集系统</w:t>
      </w:r>
    </w:p>
    <w:p w:rsidR="005B1A6B" w:rsidRPr="00526943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光学收集系统由透镜和离轴抛物面反射镜组合形成，用于将距离观察窗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1-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3m的高温气流或高温模型的辐射光进行汇聚和传输，以便耦合进入光纤或直接进入光谱仪，要求：</w:t>
      </w:r>
    </w:p>
    <w:p w:rsidR="005B1A6B" w:rsidRPr="00526943" w:rsidRDefault="005B1A6B" w:rsidP="005B1A6B">
      <w:pPr>
        <w:widowControl/>
        <w:numPr>
          <w:ilvl w:val="0"/>
          <w:numId w:val="12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消</w:t>
      </w: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色差双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胶合透镜2片：直径Φ2英寸，焦距1000mm，400-700nm增透膜，焦距偏移≤0.15mm；</w:t>
      </w:r>
    </w:p>
    <w:p w:rsidR="005B1A6B" w:rsidRPr="00526943" w:rsidRDefault="005B1A6B" w:rsidP="005B1A6B">
      <w:pPr>
        <w:widowControl/>
        <w:numPr>
          <w:ilvl w:val="0"/>
          <w:numId w:val="12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紫</w:t>
      </w: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外离轴抛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物镜2个：直径Φ2英寸，镀有紫</w:t>
      </w: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外增强铝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膜，250-450nm波长范围平均透过率≥90%，反射焦距6英寸与反射焦距2英寸的各1个；</w:t>
      </w:r>
    </w:p>
    <w:p w:rsidR="005B1A6B" w:rsidRPr="00526943" w:rsidRDefault="005B1A6B" w:rsidP="005B1A6B">
      <w:pPr>
        <w:widowControl/>
        <w:numPr>
          <w:ilvl w:val="0"/>
          <w:numId w:val="12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银膜离轴抛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物镜2个：直径Φ2英寸，镀有保护层的银膜，400-2000nm波长范围平均透过率≥90%，反射焦距6英寸与反射焦距2英寸的各1个；</w:t>
      </w:r>
    </w:p>
    <w:p w:rsidR="005B1A6B" w:rsidRPr="00526943" w:rsidRDefault="005B1A6B" w:rsidP="005B1A6B">
      <w:pPr>
        <w:spacing w:line="360" w:lineRule="auto"/>
        <w:ind w:firstLineChars="250" w:firstLine="700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5.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3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 xml:space="preserve">  光纤耦合传输系统</w:t>
      </w:r>
    </w:p>
    <w:p w:rsidR="005B1A6B" w:rsidRPr="00526943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光纤耦合传输系统由光纤准直器、多模光纤束、瞄准激光器组成，用于将辐射光传导至光谱仪，要求：</w:t>
      </w:r>
    </w:p>
    <w:p w:rsidR="005B1A6B" w:rsidRPr="00526943" w:rsidRDefault="005B1A6B" w:rsidP="005B1A6B">
      <w:pPr>
        <w:widowControl/>
        <w:numPr>
          <w:ilvl w:val="0"/>
          <w:numId w:val="13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紫外光</w:t>
      </w: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纤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准直器4个：反射型结构，紫</w:t>
      </w: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外增强铝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膜，250-450nm反射率&gt;90%,准直光束直径2mm,NA=0.4，FC/APC光纤接口；</w:t>
      </w:r>
    </w:p>
    <w:p w:rsidR="005B1A6B" w:rsidRPr="00526943" w:rsidRDefault="005B1A6B" w:rsidP="005B1A6B">
      <w:pPr>
        <w:widowControl/>
        <w:numPr>
          <w:ilvl w:val="0"/>
          <w:numId w:val="13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银膜光纤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准直器4个：反射型结构，镀有保护层的银膜，450-2000nm反射率&gt;95%,准直光束直径2mm,NA=0.4，FC/APC光纤接口；</w:t>
      </w:r>
    </w:p>
    <w:p w:rsidR="005B1A6B" w:rsidRPr="00526943" w:rsidRDefault="005B1A6B" w:rsidP="005B1A6B">
      <w:pPr>
        <w:widowControl/>
        <w:numPr>
          <w:ilvl w:val="0"/>
          <w:numId w:val="13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lastRenderedPageBreak/>
        <w:t>多模光纤束1套：四通道，适用于200-2000nm波长，输入端为FC/APC接口与上述光纤准直器匹配，NA=0.1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-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0.15，纤芯Φ105μm，输出端与光谱仪匹配；</w:t>
      </w:r>
    </w:p>
    <w:p w:rsidR="005B1A6B" w:rsidRPr="00526943" w:rsidRDefault="005B1A6B" w:rsidP="005B1A6B">
      <w:pPr>
        <w:widowControl/>
        <w:numPr>
          <w:ilvl w:val="0"/>
          <w:numId w:val="13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LED光纤光源1套：625nm，功率≥10mW，配备控制器和电源；配备400-2400nm多模光纤跳线，芯径50μm，NA≤0.22，输出端为FC/PC或FC/APC接头，输入端与LED光源匹配，长度1米，穿管保护。</w:t>
      </w:r>
    </w:p>
    <w:p w:rsidR="005B1A6B" w:rsidRPr="00526943" w:rsidRDefault="005B1A6B" w:rsidP="005B1A6B">
      <w:pPr>
        <w:spacing w:line="360" w:lineRule="auto"/>
        <w:ind w:firstLineChars="250" w:firstLine="700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5.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4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 xml:space="preserve">  其它配件</w:t>
      </w:r>
    </w:p>
    <w:p w:rsidR="005B1A6B" w:rsidRPr="00526943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配件主要是指用于上述透镜、抛物镜、准直器等光学器件的必要固定支杆、套筒、底座、垫片、螺丝和调节镜架等，要求测量系统及其附件均能使用这些配件在光学平台（委托方提供）上匹配安装和灵活调节。</w:t>
      </w:r>
    </w:p>
    <w:p w:rsidR="005B1A6B" w:rsidRPr="00526943" w:rsidRDefault="005B1A6B" w:rsidP="005B1A6B">
      <w:pPr>
        <w:spacing w:line="360" w:lineRule="auto"/>
        <w:ind w:firstLineChars="250" w:firstLine="700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5.</w:t>
      </w: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5</w:t>
      </w: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 xml:space="preserve">  其它技术要求</w:t>
      </w:r>
    </w:p>
    <w:p w:rsidR="005B1A6B" w:rsidRPr="00526943" w:rsidRDefault="005B1A6B" w:rsidP="005B1A6B">
      <w:pPr>
        <w:widowControl/>
        <w:numPr>
          <w:ilvl w:val="0"/>
          <w:numId w:val="14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本任务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书涉及的仪器设备、器件元件、零散配件等产品相互之间的参数匹配性要求十分严格，所采购产品应当与任务书中已指定的光学、电子、机械、尺寸等技术要求一致，或者保证所有产品严格的参数匹配性，并满足图1所示测量系统的功能需求。</w:t>
      </w:r>
    </w:p>
    <w:p w:rsidR="005B1A6B" w:rsidRPr="00526943" w:rsidRDefault="005B1A6B" w:rsidP="005B1A6B">
      <w:pPr>
        <w:widowControl/>
        <w:numPr>
          <w:ilvl w:val="0"/>
          <w:numId w:val="14"/>
        </w:numPr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要求</w:t>
      </w:r>
      <w:proofErr w:type="gramStart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本任务</w:t>
      </w:r>
      <w:proofErr w:type="gramEnd"/>
      <w:r w:rsidRPr="00526943"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书中的所有产品均为已有品牌型号的市场产品，不接受临时研发/研制类产品。</w:t>
      </w:r>
    </w:p>
    <w:p w:rsidR="005B1A6B" w:rsidRPr="00526943" w:rsidRDefault="005B1A6B" w:rsidP="005B1A6B">
      <w:pPr>
        <w:spacing w:line="360" w:lineRule="auto"/>
        <w:ind w:firstLineChars="250" w:firstLine="700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</w:p>
    <w:p w:rsidR="005B1A6B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</w:p>
    <w:p w:rsidR="005B1A6B" w:rsidRDefault="005B1A6B" w:rsidP="005B1A6B">
      <w:pPr>
        <w:widowControl/>
        <w:spacing w:line="460" w:lineRule="exact"/>
        <w:ind w:firstLineChars="200" w:firstLine="56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</w:p>
    <w:p w:rsidR="005B1A6B" w:rsidRPr="00526943" w:rsidRDefault="005B1A6B" w:rsidP="005B1A6B">
      <w:pPr>
        <w:widowControl/>
        <w:adjustRightInd w:val="0"/>
        <w:spacing w:line="360" w:lineRule="atLeast"/>
        <w:jc w:val="center"/>
        <w:textAlignment w:val="baseline"/>
        <w:rPr>
          <w:rFonts w:ascii="宋体" w:eastAsia="宋体" w:hAnsi="宋体" w:cs="Times New Roman"/>
          <w:kern w:val="0"/>
          <w:szCs w:val="20"/>
          <w:lang w:val="x-none"/>
        </w:rPr>
      </w:pPr>
      <w:r w:rsidRPr="00526943">
        <w:rPr>
          <w:rFonts w:ascii="黑体" w:eastAsia="宋体" w:hAnsi="Times New Roman" w:cs="Times New Roman"/>
          <w:kern w:val="0"/>
          <w:szCs w:val="20"/>
          <w:lang w:val="x-none" w:eastAsia="x-none"/>
        </w:rPr>
        <w:object w:dxaOrig="19974" w:dyaOrig="94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5pt;height:215pt" o:ole="">
            <v:imagedata r:id="rId8" o:title=""/>
          </v:shape>
          <o:OLEObject Type="Embed" ProgID="Visio.Drawing.11" ShapeID="_x0000_i1025" DrawAspect="Content" ObjectID="_1583831743" r:id="rId9"/>
        </w:object>
      </w:r>
    </w:p>
    <w:p w:rsidR="005B1A6B" w:rsidRDefault="005B1A6B" w:rsidP="005B1A6B">
      <w:pPr>
        <w:jc w:val="center"/>
        <w:rPr>
          <w:rFonts w:ascii="黑体" w:eastAsia="黑体" w:hAnsi="黑体" w:cs="Times New Roman"/>
          <w:szCs w:val="21"/>
        </w:rPr>
        <w:sectPr w:rsidR="005B1A6B" w:rsidSect="00C53338">
          <w:pgSz w:w="11906" w:h="16838" w:code="9"/>
          <w:pgMar w:top="1871" w:right="1304" w:bottom="1701" w:left="1418" w:header="851" w:footer="992" w:gutter="0"/>
          <w:cols w:space="425"/>
          <w:docGrid w:type="lines" w:linePitch="435" w:charSpace="21679"/>
        </w:sectPr>
      </w:pPr>
      <w:r w:rsidRPr="00526943">
        <w:rPr>
          <w:rFonts w:ascii="黑体" w:eastAsia="黑体" w:hAnsi="黑体" w:cs="Times New Roman" w:hint="eastAsia"/>
          <w:szCs w:val="21"/>
        </w:rPr>
        <w:t>图</w:t>
      </w:r>
      <w:r w:rsidRPr="00526943">
        <w:rPr>
          <w:rFonts w:ascii="黑体" w:eastAsia="黑体" w:hAnsi="黑体" w:cs="Times New Roman"/>
          <w:szCs w:val="21"/>
        </w:rPr>
        <w:fldChar w:fldCharType="begin"/>
      </w:r>
      <w:r w:rsidRPr="00526943">
        <w:rPr>
          <w:rFonts w:ascii="黑体" w:eastAsia="黑体" w:hAnsi="黑体" w:cs="Times New Roman"/>
          <w:szCs w:val="21"/>
        </w:rPr>
        <w:instrText xml:space="preserve"> </w:instrText>
      </w:r>
      <w:r w:rsidRPr="00526943">
        <w:rPr>
          <w:rFonts w:ascii="黑体" w:eastAsia="黑体" w:hAnsi="黑体" w:cs="Times New Roman" w:hint="eastAsia"/>
          <w:szCs w:val="21"/>
        </w:rPr>
        <w:instrText>SEQ 图 \* ARABIC</w:instrText>
      </w:r>
      <w:r w:rsidRPr="00526943">
        <w:rPr>
          <w:rFonts w:ascii="黑体" w:eastAsia="黑体" w:hAnsi="黑体" w:cs="Times New Roman"/>
          <w:szCs w:val="21"/>
        </w:rPr>
        <w:instrText xml:space="preserve"> </w:instrText>
      </w:r>
      <w:r w:rsidRPr="00526943">
        <w:rPr>
          <w:rFonts w:ascii="黑体" w:eastAsia="黑体" w:hAnsi="黑体" w:cs="Times New Roman"/>
          <w:szCs w:val="21"/>
        </w:rPr>
        <w:fldChar w:fldCharType="separate"/>
      </w:r>
      <w:r w:rsidRPr="00526943">
        <w:rPr>
          <w:rFonts w:ascii="黑体" w:eastAsia="黑体" w:hAnsi="黑体" w:cs="Times New Roman"/>
          <w:noProof/>
          <w:szCs w:val="21"/>
        </w:rPr>
        <w:t>1</w:t>
      </w:r>
      <w:r w:rsidRPr="00526943">
        <w:rPr>
          <w:rFonts w:ascii="黑体" w:eastAsia="黑体" w:hAnsi="黑体" w:cs="Times New Roman"/>
          <w:szCs w:val="21"/>
        </w:rPr>
        <w:fldChar w:fldCharType="end"/>
      </w:r>
      <w:r w:rsidRPr="00526943">
        <w:rPr>
          <w:rFonts w:ascii="黑体" w:eastAsia="黑体" w:hAnsi="黑体" w:cs="Times New Roman" w:hint="eastAsia"/>
          <w:szCs w:val="21"/>
        </w:rPr>
        <w:t xml:space="preserve"> 发射光谱技术测量系统示意图</w:t>
      </w:r>
    </w:p>
    <w:p w:rsidR="005B1A6B" w:rsidRPr="00526943" w:rsidRDefault="005B1A6B" w:rsidP="005B1A6B">
      <w:pPr>
        <w:jc w:val="center"/>
        <w:rPr>
          <w:rFonts w:ascii="黑体" w:eastAsia="黑体" w:hAnsi="黑体" w:cs="Times New Roman"/>
          <w:szCs w:val="21"/>
        </w:rPr>
      </w:pPr>
    </w:p>
    <w:p w:rsidR="005B1A6B" w:rsidRPr="00526943" w:rsidRDefault="005B1A6B" w:rsidP="005B1A6B">
      <w:pPr>
        <w:widowControl/>
        <w:spacing w:line="460" w:lineRule="exact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</w:p>
    <w:p w:rsidR="005B1A6B" w:rsidRDefault="005B1A6B" w:rsidP="005B1A6B">
      <w:pPr>
        <w:pStyle w:val="a5"/>
        <w:widowControl/>
        <w:numPr>
          <w:ilvl w:val="0"/>
          <w:numId w:val="1"/>
        </w:numPr>
        <w:spacing w:line="460" w:lineRule="exact"/>
        <w:ind w:firstLineChars="0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  <w:r>
        <w:rPr>
          <w:rFonts w:ascii="仿宋_GB2312" w:eastAsia="仿宋_GB2312" w:hAnsi="仿宋" w:cs="Arial" w:hint="eastAsia"/>
          <w:color w:val="333333"/>
          <w:sz w:val="28"/>
          <w:szCs w:val="32"/>
          <w:shd w:val="clear" w:color="auto" w:fill="FFFFFF"/>
        </w:rPr>
        <w:t>测量系统系统集成的设备</w:t>
      </w:r>
      <w:r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  <w:t>清单：</w:t>
      </w:r>
    </w:p>
    <w:p w:rsidR="005B1A6B" w:rsidRDefault="005B1A6B" w:rsidP="005B1A6B">
      <w:pPr>
        <w:pStyle w:val="a5"/>
        <w:spacing w:line="360" w:lineRule="auto"/>
        <w:ind w:left="1060" w:firstLineChars="0" w:firstLine="0"/>
        <w:jc w:val="center"/>
        <w:rPr>
          <w:rFonts w:ascii="宋体"/>
          <w:sz w:val="24"/>
        </w:rPr>
      </w:pPr>
    </w:p>
    <w:p w:rsidR="005B1A6B" w:rsidRPr="007C0942" w:rsidRDefault="005B1A6B" w:rsidP="005B1A6B">
      <w:pPr>
        <w:pStyle w:val="a5"/>
        <w:spacing w:line="360" w:lineRule="auto"/>
        <w:ind w:left="1060" w:firstLineChars="0" w:firstLine="0"/>
        <w:jc w:val="center"/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</w:pPr>
      <w:r w:rsidRPr="007C0942">
        <w:rPr>
          <w:rFonts w:asciiTheme="minorEastAsia" w:hAnsiTheme="minorEastAsia" w:cs="Arial" w:hint="eastAsia"/>
          <w:color w:val="333333"/>
          <w:sz w:val="24"/>
          <w:szCs w:val="24"/>
          <w:shd w:val="clear" w:color="auto" w:fill="FFFFFF"/>
        </w:rPr>
        <w:t>表</w: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fldChar w:fldCharType="begin"/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instrText xml:space="preserve"> </w:instrText>
      </w:r>
      <w:r w:rsidRPr="007C0942">
        <w:rPr>
          <w:rFonts w:asciiTheme="minorEastAsia" w:hAnsiTheme="minorEastAsia" w:cs="Arial" w:hint="eastAsia"/>
          <w:color w:val="333333"/>
          <w:sz w:val="24"/>
          <w:szCs w:val="24"/>
          <w:shd w:val="clear" w:color="auto" w:fill="FFFFFF"/>
        </w:rPr>
        <w:instrText>SEQ 表 \* ARABIC</w:instrTex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instrText xml:space="preserve"> </w:instrTex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fldChar w:fldCharType="separate"/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t>1</w: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fldChar w:fldCharType="end"/>
      </w:r>
      <w:r w:rsidRPr="007C0942">
        <w:rPr>
          <w:rFonts w:asciiTheme="minorEastAsia" w:hAnsiTheme="minorEastAsia" w:cs="Arial" w:hint="eastAsia"/>
          <w:color w:val="333333"/>
          <w:sz w:val="24"/>
          <w:szCs w:val="24"/>
          <w:shd w:val="clear" w:color="auto" w:fill="FFFFFF"/>
        </w:rPr>
        <w:t xml:space="preserve">  项目组成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36"/>
        <w:gridCol w:w="3151"/>
        <w:gridCol w:w="800"/>
        <w:gridCol w:w="851"/>
        <w:gridCol w:w="1134"/>
      </w:tblGrid>
      <w:tr w:rsidR="005B1A6B" w:rsidRPr="0071214D" w:rsidTr="008F2EF2">
        <w:trPr>
          <w:jc w:val="center"/>
        </w:trPr>
        <w:tc>
          <w:tcPr>
            <w:tcW w:w="2536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b/>
                <w:sz w:val="18"/>
                <w:szCs w:val="18"/>
              </w:rPr>
              <w:t>项目名称</w:t>
            </w:r>
          </w:p>
        </w:tc>
        <w:tc>
          <w:tcPr>
            <w:tcW w:w="31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b/>
                <w:sz w:val="18"/>
                <w:szCs w:val="18"/>
              </w:rPr>
              <w:t>设备（子系统）名称</w:t>
            </w:r>
          </w:p>
        </w:tc>
        <w:tc>
          <w:tcPr>
            <w:tcW w:w="800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b/>
                <w:sz w:val="18"/>
                <w:szCs w:val="18"/>
              </w:rPr>
              <w:t>数量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b/>
                <w:sz w:val="18"/>
                <w:szCs w:val="18"/>
              </w:rPr>
              <w:t>单位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b/>
                <w:sz w:val="18"/>
                <w:szCs w:val="18"/>
              </w:rPr>
              <w:t>备注</w:t>
            </w:r>
          </w:p>
        </w:tc>
      </w:tr>
      <w:tr w:rsidR="005B1A6B" w:rsidTr="008F2EF2">
        <w:trPr>
          <w:jc w:val="center"/>
        </w:trPr>
        <w:tc>
          <w:tcPr>
            <w:tcW w:w="2536" w:type="dxa"/>
            <w:vMerge w:val="restart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发射光谱技术测量系统</w:t>
            </w:r>
          </w:p>
        </w:tc>
        <w:tc>
          <w:tcPr>
            <w:tcW w:w="31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光谱仪系统</w:t>
            </w:r>
          </w:p>
        </w:tc>
        <w:tc>
          <w:tcPr>
            <w:tcW w:w="800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核心设备</w:t>
            </w:r>
          </w:p>
        </w:tc>
      </w:tr>
      <w:tr w:rsidR="005B1A6B" w:rsidTr="008F2EF2">
        <w:trPr>
          <w:jc w:val="center"/>
        </w:trPr>
        <w:tc>
          <w:tcPr>
            <w:tcW w:w="2536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31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光学收集系统</w:t>
            </w:r>
          </w:p>
        </w:tc>
        <w:tc>
          <w:tcPr>
            <w:tcW w:w="800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</w:p>
        </w:tc>
      </w:tr>
      <w:tr w:rsidR="005B1A6B" w:rsidTr="008F2EF2">
        <w:trPr>
          <w:jc w:val="center"/>
        </w:trPr>
        <w:tc>
          <w:tcPr>
            <w:tcW w:w="2536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31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安装调试配件</w:t>
            </w:r>
          </w:p>
        </w:tc>
        <w:tc>
          <w:tcPr>
            <w:tcW w:w="800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  <w:r w:rsidRPr="00264C1F">
              <w:rPr>
                <w:rFonts w:asciiTheme="minorEastAsia" w:hAnsiTheme="minorEastAsia" w:hint="eastAsia"/>
                <w:sz w:val="18"/>
                <w:szCs w:val="18"/>
              </w:rPr>
              <w:t>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B1A6B" w:rsidRPr="00264C1F" w:rsidRDefault="005B1A6B" w:rsidP="008F2EF2">
            <w:pPr>
              <w:adjustRightInd w:val="0"/>
              <w:jc w:val="center"/>
              <w:textAlignment w:val="baseline"/>
              <w:rPr>
                <w:rFonts w:asciiTheme="minorEastAsia" w:hAnsiTheme="minorEastAsia"/>
                <w:sz w:val="18"/>
                <w:szCs w:val="18"/>
              </w:rPr>
            </w:pPr>
          </w:p>
        </w:tc>
      </w:tr>
    </w:tbl>
    <w:p w:rsidR="005B1A6B" w:rsidRDefault="005B1A6B" w:rsidP="005B1A6B">
      <w:pPr>
        <w:spacing w:line="360" w:lineRule="auto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</w:p>
    <w:p w:rsidR="005B1A6B" w:rsidRPr="00D02140" w:rsidRDefault="005B1A6B" w:rsidP="005B1A6B">
      <w:pPr>
        <w:spacing w:line="360" w:lineRule="auto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</w:p>
    <w:p w:rsidR="005B1A6B" w:rsidRPr="007C0942" w:rsidRDefault="005B1A6B" w:rsidP="005B1A6B">
      <w:pPr>
        <w:pStyle w:val="a5"/>
        <w:spacing w:line="360" w:lineRule="auto"/>
        <w:ind w:left="1060" w:firstLineChars="0" w:firstLine="0"/>
        <w:jc w:val="center"/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</w:pPr>
      <w:r w:rsidRPr="007C0942">
        <w:rPr>
          <w:rFonts w:asciiTheme="minorEastAsia" w:hAnsiTheme="minorEastAsia" w:cs="Arial" w:hint="eastAsia"/>
          <w:color w:val="333333"/>
          <w:sz w:val="24"/>
          <w:szCs w:val="24"/>
          <w:shd w:val="clear" w:color="auto" w:fill="FFFFFF"/>
        </w:rPr>
        <w:t>表</w: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fldChar w:fldCharType="begin"/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instrText xml:space="preserve"> </w:instrText>
      </w:r>
      <w:r w:rsidRPr="007C0942">
        <w:rPr>
          <w:rFonts w:asciiTheme="minorEastAsia" w:hAnsiTheme="minorEastAsia" w:cs="Arial" w:hint="eastAsia"/>
          <w:color w:val="333333"/>
          <w:sz w:val="24"/>
          <w:szCs w:val="24"/>
          <w:shd w:val="clear" w:color="auto" w:fill="FFFFFF"/>
        </w:rPr>
        <w:instrText>SEQ 表 \* ARABIC</w:instrTex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instrText xml:space="preserve"> </w:instrTex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fldChar w:fldCharType="separate"/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t>2</w:t>
      </w:r>
      <w:r w:rsidRPr="007C0942">
        <w:rPr>
          <w:rFonts w:asciiTheme="minorEastAsia" w:hAnsiTheme="minorEastAsia" w:cs="Arial"/>
          <w:color w:val="333333"/>
          <w:sz w:val="24"/>
          <w:szCs w:val="24"/>
          <w:shd w:val="clear" w:color="auto" w:fill="FFFFFF"/>
        </w:rPr>
        <w:fldChar w:fldCharType="end"/>
      </w:r>
      <w:r w:rsidRPr="007C0942">
        <w:rPr>
          <w:rFonts w:asciiTheme="minorEastAsia" w:hAnsiTheme="minorEastAsia" w:cs="Arial" w:hint="eastAsia"/>
          <w:color w:val="333333"/>
          <w:sz w:val="24"/>
          <w:szCs w:val="24"/>
          <w:shd w:val="clear" w:color="auto" w:fill="FFFFFF"/>
        </w:rPr>
        <w:t xml:space="preserve">  发射光谱技术测量系统设备清单</w:t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7"/>
        <w:gridCol w:w="992"/>
        <w:gridCol w:w="1468"/>
        <w:gridCol w:w="773"/>
        <w:gridCol w:w="9773"/>
        <w:gridCol w:w="709"/>
      </w:tblGrid>
      <w:tr w:rsidR="005B1A6B" w:rsidRPr="00526943" w:rsidTr="008F2EF2">
        <w:trPr>
          <w:tblHeader/>
        </w:trPr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b/>
                <w:color w:val="333333"/>
                <w:sz w:val="18"/>
                <w:szCs w:val="18"/>
                <w:shd w:val="clear" w:color="auto" w:fill="FFFFFF"/>
              </w:rPr>
              <w:t>序号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b/>
                <w:color w:val="333333"/>
                <w:sz w:val="18"/>
                <w:szCs w:val="18"/>
                <w:shd w:val="clear" w:color="auto" w:fill="FFFFFF"/>
              </w:rPr>
              <w:t>子系统</w:t>
            </w: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b/>
                <w:color w:val="333333"/>
                <w:sz w:val="18"/>
                <w:szCs w:val="18"/>
                <w:shd w:val="clear" w:color="auto" w:fill="FFFFFF"/>
              </w:rPr>
              <w:t>名称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b/>
                <w:color w:val="333333"/>
                <w:sz w:val="18"/>
                <w:szCs w:val="18"/>
                <w:shd w:val="clear" w:color="auto" w:fill="FFFFFF"/>
              </w:rPr>
              <w:t>数量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b/>
                <w:color w:val="333333"/>
                <w:sz w:val="18"/>
                <w:szCs w:val="18"/>
                <w:shd w:val="clear" w:color="auto" w:fill="FFFFFF"/>
              </w:rPr>
              <w:t>主要技术指标与参数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b/>
                <w:color w:val="333333"/>
                <w:sz w:val="18"/>
                <w:szCs w:val="18"/>
                <w:shd w:val="clear" w:color="auto" w:fill="FFFFFF"/>
              </w:rPr>
              <w:t>备注</w:t>
            </w:r>
          </w:p>
        </w:tc>
      </w:tr>
      <w:tr w:rsidR="005B1A6B" w:rsidRPr="00526943" w:rsidTr="008F2EF2">
        <w:trPr>
          <w:trHeight w:val="1437"/>
        </w:trPr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光谱仪系统</w:t>
            </w: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光谱仪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1台</w:t>
            </w:r>
          </w:p>
        </w:tc>
        <w:tc>
          <w:tcPr>
            <w:tcW w:w="9773" w:type="dxa"/>
            <w:shd w:val="clear" w:color="auto" w:fill="auto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光栅光谱仪，在300-500nm范围内实测平均光谱分辨率优于0.01nm（最低光谱分辨率相对平均值偏差≤10%），其余波段实测光谱分辨率优于0.1nm，四通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道独立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测量，具有单谱线探测功能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★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光学收集系统</w:t>
            </w: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消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色差双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胶合透镜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2片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  <w:t>Φ</w:t>
            </w: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2英寸，焦距1000mm，增透膜400-700nm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紫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外离轴抛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物镜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90°离轴， 250nm-450nm内平均反射率&gt;90%，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镀紫外增强铝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膜；直径</w:t>
            </w:r>
            <w:r w:rsidRPr="00264C1F"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  <w:t>Φ</w:t>
            </w: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2英寸、反射焦距6英寸1个；直径</w:t>
            </w:r>
            <w:r w:rsidRPr="00264C1F"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  <w:t>Φ</w:t>
            </w: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1英寸、反射焦距2英寸1个，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银膜离轴抛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物镜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90°离轴， 250nm-450nm内平均反射率&gt;90%，镀有保护层的银膜；直径Φ2英寸、反射焦距6英寸1个；直径Φ1英寸、反射焦距2英寸1个，</w:t>
            </w:r>
            <w:r w:rsidRPr="00264C1F"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  <w:t xml:space="preserve"> </w:t>
            </w:r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紫外反射光纤准直器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4个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紫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外增强铝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膜，250-450nm，</w:t>
            </w:r>
            <w:r w:rsidRPr="00264C1F"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  <w:t xml:space="preserve"> </w:t>
            </w:r>
            <w:r w:rsidRPr="00264C1F">
              <w:rPr>
                <w:rFonts w:ascii="Times New Roman" w:hAnsi="Times New Roman" w:cs="Times New Roman"/>
                <w:color w:val="333333"/>
                <w:sz w:val="18"/>
                <w:szCs w:val="18"/>
                <w:shd w:val="clear" w:color="auto" w:fill="FFFFFF"/>
              </w:rPr>
              <w:t>ϕ</w:t>
            </w: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2mm光束（光纤NA0.13），光纤NA应&lt;0.4，反射焦距7mm，通光孔径7.5mm，近似发散角0.02°，SM05外螺纹，FC/APC</w:t>
            </w:r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银膜反射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光纤准直器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4个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带保护层银膜，450-2000nm，</w:t>
            </w:r>
            <w:r w:rsidRPr="00264C1F">
              <w:rPr>
                <w:rFonts w:ascii="Times New Roman" w:hAnsi="Times New Roman" w:cs="Times New Roman"/>
                <w:color w:val="333333"/>
                <w:sz w:val="18"/>
                <w:szCs w:val="18"/>
                <w:shd w:val="clear" w:color="auto" w:fill="FFFFFF"/>
              </w:rPr>
              <w:t>ϕ</w:t>
            </w: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2mm光束（光纤NA0.13），光纤NA应&lt;0.4，反射焦距7mm，通光孔径7.5mm，近似发散角0.02°，SM05外螺纹，FC/APC</w:t>
            </w:r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光纤耦合LED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1套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625nm，最小13.2mW，1000mA，电源1200mA，SMA光纤接头</w:t>
            </w:r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rPr>
          <w:trHeight w:val="1339"/>
        </w:trPr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混合接头光纤跳线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2根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400-2100nm多模，纤芯</w:t>
            </w:r>
            <w:r w:rsidRPr="00264C1F">
              <w:rPr>
                <w:rFonts w:ascii="Times New Roman" w:hAnsi="Times New Roman" w:cs="Times New Roman"/>
                <w:color w:val="333333"/>
                <w:sz w:val="18"/>
                <w:szCs w:val="18"/>
                <w:shd w:val="clear" w:color="auto" w:fill="FFFFFF"/>
              </w:rPr>
              <w:t>ϕ</w:t>
            </w: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105</w:t>
            </w:r>
            <w:r w:rsidRPr="00264C1F"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  <w:t>μ</w:t>
            </w: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m，NA0.1，1米，FC/PC转SMA，穿管保护</w:t>
            </w:r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安装调节配件</w:t>
            </w: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透镜调整架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2套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用于安装2英寸透镜</w:t>
            </w:r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转接件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4个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用于安装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离轴抛物镜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，1英寸OAP和2英寸OAP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转接件各2个</w:t>
            </w:r>
            <w:proofErr w:type="gramEnd"/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抛物镜调整架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4个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用于安装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离轴抛物镜</w:t>
            </w:r>
            <w:proofErr w:type="gramEnd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转接件，2英寸和3英寸反射镜</w:t>
            </w: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安装座各2个</w:t>
            </w:r>
            <w:proofErr w:type="gramEnd"/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proofErr w:type="gramStart"/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准直器调</w:t>
            </w:r>
            <w:proofErr w:type="gramEnd"/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4个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用于安装准直器</w:t>
            </w:r>
          </w:p>
        </w:tc>
        <w:tc>
          <w:tcPr>
            <w:tcW w:w="709" w:type="dxa"/>
            <w:shd w:val="clear" w:color="auto" w:fill="auto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  <w:r w:rsidRPr="00526943">
              <w:rPr>
                <w:rFonts w:ascii="仿宋_GB2312" w:eastAsia="仿宋_GB2312" w:hAnsi="仿宋" w:cs="Arial" w:hint="eastAsia"/>
                <w:color w:val="333333"/>
                <w:sz w:val="28"/>
                <w:szCs w:val="32"/>
                <w:shd w:val="clear" w:color="auto" w:fill="FFFFFF"/>
              </w:rPr>
              <w:t>☆</w:t>
            </w:r>
          </w:p>
        </w:tc>
      </w:tr>
      <w:tr w:rsidR="005B1A6B" w:rsidRPr="00526943" w:rsidTr="008F2EF2">
        <w:tc>
          <w:tcPr>
            <w:tcW w:w="427" w:type="dxa"/>
            <w:shd w:val="clear" w:color="auto" w:fill="auto"/>
            <w:vAlign w:val="center"/>
          </w:tcPr>
          <w:p w:rsidR="005B1A6B" w:rsidRPr="00264C1F" w:rsidRDefault="005B1A6B" w:rsidP="005B1A6B">
            <w:pPr>
              <w:widowControl/>
              <w:numPr>
                <w:ilvl w:val="0"/>
                <w:numId w:val="15"/>
              </w:numPr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68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安装支架</w:t>
            </w:r>
          </w:p>
        </w:tc>
        <w:tc>
          <w:tcPr>
            <w:tcW w:w="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8个</w:t>
            </w:r>
          </w:p>
        </w:tc>
        <w:tc>
          <w:tcPr>
            <w:tcW w:w="9773" w:type="dxa"/>
            <w:shd w:val="clear" w:color="auto" w:fill="auto"/>
            <w:vAlign w:val="center"/>
          </w:tcPr>
          <w:p w:rsidR="005B1A6B" w:rsidRPr="00264C1F" w:rsidRDefault="005B1A6B" w:rsidP="008F2EF2">
            <w:pPr>
              <w:widowControl/>
              <w:spacing w:line="460" w:lineRule="exact"/>
              <w:jc w:val="left"/>
              <w:rPr>
                <w:rFonts w:asciiTheme="minorEastAsia" w:hAnsiTheme="minorEastAsia" w:cs="Arial"/>
                <w:color w:val="333333"/>
                <w:sz w:val="18"/>
                <w:szCs w:val="18"/>
                <w:shd w:val="clear" w:color="auto" w:fill="FFFFFF"/>
              </w:rPr>
            </w:pPr>
            <w:r w:rsidRPr="00264C1F">
              <w:rPr>
                <w:rFonts w:asciiTheme="minorEastAsia" w:hAnsiTheme="minorEastAsia" w:cs="Arial" w:hint="eastAsia"/>
                <w:color w:val="333333"/>
                <w:sz w:val="18"/>
                <w:szCs w:val="18"/>
                <w:shd w:val="clear" w:color="auto" w:fill="FFFFFF"/>
              </w:rPr>
              <w:t>用于安装上述调整架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B1A6B" w:rsidRPr="00526943" w:rsidRDefault="005B1A6B" w:rsidP="008F2EF2">
            <w:pPr>
              <w:widowControl/>
              <w:spacing w:line="460" w:lineRule="exact"/>
              <w:jc w:val="left"/>
              <w:rPr>
                <w:rFonts w:ascii="仿宋_GB2312" w:eastAsia="仿宋_GB2312" w:hAnsi="仿宋" w:cs="Arial"/>
                <w:color w:val="333333"/>
                <w:sz w:val="28"/>
                <w:szCs w:val="32"/>
                <w:shd w:val="clear" w:color="auto" w:fill="FFFFFF"/>
              </w:rPr>
            </w:pPr>
          </w:p>
        </w:tc>
      </w:tr>
    </w:tbl>
    <w:p w:rsidR="005B1A6B" w:rsidRPr="00526943" w:rsidRDefault="005B1A6B" w:rsidP="005B1A6B">
      <w:pPr>
        <w:widowControl/>
        <w:spacing w:line="460" w:lineRule="exact"/>
        <w:jc w:val="left"/>
        <w:rPr>
          <w:rFonts w:ascii="仿宋_GB2312" w:eastAsia="仿宋_GB2312" w:hAnsi="仿宋" w:cs="Arial"/>
          <w:color w:val="333333"/>
          <w:sz w:val="28"/>
          <w:szCs w:val="32"/>
          <w:shd w:val="clear" w:color="auto" w:fill="FFFFFF"/>
        </w:rPr>
      </w:pPr>
    </w:p>
    <w:p w:rsidR="005B1A6B" w:rsidRDefault="005B1A6B" w:rsidP="0075763D">
      <w:pPr>
        <w:widowControl/>
        <w:spacing w:line="460" w:lineRule="exact"/>
        <w:jc w:val="center"/>
        <w:rPr>
          <w:rFonts w:ascii="方正小标宋简体" w:eastAsia="方正小标宋简体" w:hAnsi="仿宋" w:cs="Arial"/>
          <w:color w:val="333333"/>
          <w:sz w:val="32"/>
          <w:szCs w:val="32"/>
          <w:shd w:val="clear" w:color="auto" w:fill="FFFFFF"/>
        </w:rPr>
      </w:pPr>
    </w:p>
    <w:sectPr w:rsidR="005B1A6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3AF4" w:rsidRDefault="00503AF4" w:rsidP="0075763D">
      <w:r>
        <w:separator/>
      </w:r>
    </w:p>
  </w:endnote>
  <w:endnote w:type="continuationSeparator" w:id="0">
    <w:p w:rsidR="00503AF4" w:rsidRDefault="00503AF4" w:rsidP="007576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3AF4" w:rsidRDefault="00503AF4" w:rsidP="0075763D">
      <w:r>
        <w:separator/>
      </w:r>
    </w:p>
  </w:footnote>
  <w:footnote w:type="continuationSeparator" w:id="0">
    <w:p w:rsidR="00503AF4" w:rsidRDefault="00503AF4" w:rsidP="007576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E7A7F"/>
    <w:multiLevelType w:val="hybridMultilevel"/>
    <w:tmpl w:val="7BF03CDC"/>
    <w:lvl w:ilvl="0" w:tplc="733099D0">
      <w:start w:val="1"/>
      <w:numFmt w:val="lowerLetter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">
    <w:nsid w:val="0B171839"/>
    <w:multiLevelType w:val="hybridMultilevel"/>
    <w:tmpl w:val="FC42FAAA"/>
    <w:lvl w:ilvl="0" w:tplc="288E17AA">
      <w:start w:val="1"/>
      <w:numFmt w:val="lowerLetter"/>
      <w:lvlText w:val="%1."/>
      <w:lvlJc w:val="left"/>
      <w:pPr>
        <w:tabs>
          <w:tab w:val="num" w:pos="857"/>
        </w:tabs>
        <w:ind w:left="6" w:firstLine="42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1B8B65F6"/>
    <w:multiLevelType w:val="hybridMultilevel"/>
    <w:tmpl w:val="98683438"/>
    <w:lvl w:ilvl="0" w:tplc="3926CC28">
      <w:start w:val="1"/>
      <w:numFmt w:val="lowerLetter"/>
      <w:lvlText w:val="%1."/>
      <w:lvlJc w:val="left"/>
      <w:pPr>
        <w:ind w:left="840" w:hanging="42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BC34C16"/>
    <w:multiLevelType w:val="hybridMultilevel"/>
    <w:tmpl w:val="E9421FE4"/>
    <w:lvl w:ilvl="0" w:tplc="87404718">
      <w:start w:val="1"/>
      <w:numFmt w:val="decimal"/>
      <w:suff w:val="nothing"/>
      <w:lvlText w:val="%1"/>
      <w:lvlJc w:val="center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B25631D"/>
    <w:multiLevelType w:val="hybridMultilevel"/>
    <w:tmpl w:val="1B665C64"/>
    <w:lvl w:ilvl="0" w:tplc="0409000F">
      <w:start w:val="1"/>
      <w:numFmt w:val="decimal"/>
      <w:lvlText w:val="%1."/>
      <w:lvlJc w:val="left"/>
      <w:pPr>
        <w:ind w:left="1060" w:hanging="420"/>
      </w:pPr>
    </w:lvl>
    <w:lvl w:ilvl="1" w:tplc="04090019" w:tentative="1">
      <w:start w:val="1"/>
      <w:numFmt w:val="lowerLetter"/>
      <w:lvlText w:val="%2)"/>
      <w:lvlJc w:val="left"/>
      <w:pPr>
        <w:ind w:left="1480" w:hanging="420"/>
      </w:pPr>
    </w:lvl>
    <w:lvl w:ilvl="2" w:tplc="0409001B" w:tentative="1">
      <w:start w:val="1"/>
      <w:numFmt w:val="lowerRoman"/>
      <w:lvlText w:val="%3."/>
      <w:lvlJc w:val="right"/>
      <w:pPr>
        <w:ind w:left="1900" w:hanging="420"/>
      </w:pPr>
    </w:lvl>
    <w:lvl w:ilvl="3" w:tplc="0409000F" w:tentative="1">
      <w:start w:val="1"/>
      <w:numFmt w:val="decimal"/>
      <w:lvlText w:val="%4."/>
      <w:lvlJc w:val="left"/>
      <w:pPr>
        <w:ind w:left="2320" w:hanging="420"/>
      </w:pPr>
    </w:lvl>
    <w:lvl w:ilvl="4" w:tplc="04090019" w:tentative="1">
      <w:start w:val="1"/>
      <w:numFmt w:val="lowerLetter"/>
      <w:lvlText w:val="%5)"/>
      <w:lvlJc w:val="left"/>
      <w:pPr>
        <w:ind w:left="2740" w:hanging="420"/>
      </w:pPr>
    </w:lvl>
    <w:lvl w:ilvl="5" w:tplc="0409001B" w:tentative="1">
      <w:start w:val="1"/>
      <w:numFmt w:val="lowerRoman"/>
      <w:lvlText w:val="%6."/>
      <w:lvlJc w:val="right"/>
      <w:pPr>
        <w:ind w:left="3160" w:hanging="420"/>
      </w:pPr>
    </w:lvl>
    <w:lvl w:ilvl="6" w:tplc="0409000F" w:tentative="1">
      <w:start w:val="1"/>
      <w:numFmt w:val="decimal"/>
      <w:lvlText w:val="%7."/>
      <w:lvlJc w:val="left"/>
      <w:pPr>
        <w:ind w:left="3580" w:hanging="420"/>
      </w:pPr>
    </w:lvl>
    <w:lvl w:ilvl="7" w:tplc="04090019" w:tentative="1">
      <w:start w:val="1"/>
      <w:numFmt w:val="lowerLetter"/>
      <w:lvlText w:val="%8)"/>
      <w:lvlJc w:val="left"/>
      <w:pPr>
        <w:ind w:left="4000" w:hanging="420"/>
      </w:pPr>
    </w:lvl>
    <w:lvl w:ilvl="8" w:tplc="0409001B" w:tentative="1">
      <w:start w:val="1"/>
      <w:numFmt w:val="lowerRoman"/>
      <w:lvlText w:val="%9."/>
      <w:lvlJc w:val="right"/>
      <w:pPr>
        <w:ind w:left="4420" w:hanging="420"/>
      </w:pPr>
    </w:lvl>
  </w:abstractNum>
  <w:abstractNum w:abstractNumId="5">
    <w:nsid w:val="2C2E1B93"/>
    <w:multiLevelType w:val="hybridMultilevel"/>
    <w:tmpl w:val="F89AAE4A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D3B712E"/>
    <w:multiLevelType w:val="hybridMultilevel"/>
    <w:tmpl w:val="FC42FAAA"/>
    <w:lvl w:ilvl="0" w:tplc="288E17AA">
      <w:start w:val="1"/>
      <w:numFmt w:val="lowerLetter"/>
      <w:lvlText w:val="%1."/>
      <w:lvlJc w:val="left"/>
      <w:pPr>
        <w:tabs>
          <w:tab w:val="num" w:pos="857"/>
        </w:tabs>
        <w:ind w:left="6" w:firstLine="42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2D43118C"/>
    <w:multiLevelType w:val="hybridMultilevel"/>
    <w:tmpl w:val="FC42FAAA"/>
    <w:lvl w:ilvl="0" w:tplc="288E17AA">
      <w:start w:val="1"/>
      <w:numFmt w:val="lowerLetter"/>
      <w:lvlText w:val="%1."/>
      <w:lvlJc w:val="left"/>
      <w:pPr>
        <w:tabs>
          <w:tab w:val="num" w:pos="857"/>
        </w:tabs>
        <w:ind w:left="6" w:firstLine="42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2EA76A81"/>
    <w:multiLevelType w:val="hybridMultilevel"/>
    <w:tmpl w:val="BF6AFE82"/>
    <w:lvl w:ilvl="0" w:tplc="3926CC28">
      <w:start w:val="1"/>
      <w:numFmt w:val="lowerLetter"/>
      <w:lvlText w:val="%1."/>
      <w:lvlJc w:val="left"/>
      <w:pPr>
        <w:ind w:left="1120" w:hanging="420"/>
      </w:pPr>
      <w:rPr>
        <w:rFonts w:cs="Times New Roman" w:hint="eastAsia"/>
      </w:rPr>
    </w:lvl>
    <w:lvl w:ilvl="1" w:tplc="04090019" w:tentative="1">
      <w:start w:val="1"/>
      <w:numFmt w:val="lowerLetter"/>
      <w:lvlText w:val="%2)"/>
      <w:lvlJc w:val="left"/>
      <w:pPr>
        <w:ind w:left="1540" w:hanging="420"/>
      </w:pPr>
    </w:lvl>
    <w:lvl w:ilvl="2" w:tplc="0409001B" w:tentative="1">
      <w:start w:val="1"/>
      <w:numFmt w:val="lowerRoman"/>
      <w:lvlText w:val="%3."/>
      <w:lvlJc w:val="right"/>
      <w:pPr>
        <w:ind w:left="1960" w:hanging="420"/>
      </w:pPr>
    </w:lvl>
    <w:lvl w:ilvl="3" w:tplc="0409000F" w:tentative="1">
      <w:start w:val="1"/>
      <w:numFmt w:val="decimal"/>
      <w:lvlText w:val="%4."/>
      <w:lvlJc w:val="left"/>
      <w:pPr>
        <w:ind w:left="2380" w:hanging="420"/>
      </w:pPr>
    </w:lvl>
    <w:lvl w:ilvl="4" w:tplc="04090019" w:tentative="1">
      <w:start w:val="1"/>
      <w:numFmt w:val="lowerLetter"/>
      <w:lvlText w:val="%5)"/>
      <w:lvlJc w:val="left"/>
      <w:pPr>
        <w:ind w:left="2800" w:hanging="420"/>
      </w:pPr>
    </w:lvl>
    <w:lvl w:ilvl="5" w:tplc="0409001B" w:tentative="1">
      <w:start w:val="1"/>
      <w:numFmt w:val="lowerRoman"/>
      <w:lvlText w:val="%6."/>
      <w:lvlJc w:val="right"/>
      <w:pPr>
        <w:ind w:left="3220" w:hanging="420"/>
      </w:pPr>
    </w:lvl>
    <w:lvl w:ilvl="6" w:tplc="0409000F" w:tentative="1">
      <w:start w:val="1"/>
      <w:numFmt w:val="decimal"/>
      <w:lvlText w:val="%7."/>
      <w:lvlJc w:val="left"/>
      <w:pPr>
        <w:ind w:left="3640" w:hanging="420"/>
      </w:pPr>
    </w:lvl>
    <w:lvl w:ilvl="7" w:tplc="04090019" w:tentative="1">
      <w:start w:val="1"/>
      <w:numFmt w:val="lowerLetter"/>
      <w:lvlText w:val="%8)"/>
      <w:lvlJc w:val="left"/>
      <w:pPr>
        <w:ind w:left="4060" w:hanging="420"/>
      </w:pPr>
    </w:lvl>
    <w:lvl w:ilvl="8" w:tplc="0409001B" w:tentative="1">
      <w:start w:val="1"/>
      <w:numFmt w:val="lowerRoman"/>
      <w:lvlText w:val="%9."/>
      <w:lvlJc w:val="right"/>
      <w:pPr>
        <w:ind w:left="4480" w:hanging="420"/>
      </w:pPr>
    </w:lvl>
  </w:abstractNum>
  <w:abstractNum w:abstractNumId="9">
    <w:nsid w:val="3CFF4A2E"/>
    <w:multiLevelType w:val="hybridMultilevel"/>
    <w:tmpl w:val="FC42FAAA"/>
    <w:lvl w:ilvl="0" w:tplc="288E17AA">
      <w:start w:val="1"/>
      <w:numFmt w:val="lowerLetter"/>
      <w:lvlText w:val="%1."/>
      <w:lvlJc w:val="left"/>
      <w:pPr>
        <w:tabs>
          <w:tab w:val="num" w:pos="857"/>
        </w:tabs>
        <w:ind w:left="6" w:firstLine="42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43136F42"/>
    <w:multiLevelType w:val="hybridMultilevel"/>
    <w:tmpl w:val="1F1833EC"/>
    <w:lvl w:ilvl="0" w:tplc="3926CC28">
      <w:start w:val="1"/>
      <w:numFmt w:val="lowerLetter"/>
      <w:lvlText w:val="%1."/>
      <w:lvlJc w:val="left"/>
      <w:pPr>
        <w:ind w:left="2520" w:hanging="42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3120"/>
        </w:tabs>
        <w:ind w:left="3120" w:hanging="360"/>
      </w:pPr>
    </w:lvl>
    <w:lvl w:ilvl="2" w:tplc="0409001B">
      <w:start w:val="1"/>
      <w:numFmt w:val="decimal"/>
      <w:lvlText w:val="%3."/>
      <w:lvlJc w:val="left"/>
      <w:pPr>
        <w:tabs>
          <w:tab w:val="num" w:pos="3840"/>
        </w:tabs>
        <w:ind w:left="3840" w:hanging="360"/>
      </w:pPr>
    </w:lvl>
    <w:lvl w:ilvl="3" w:tplc="0409000F">
      <w:start w:val="1"/>
      <w:numFmt w:val="decimal"/>
      <w:lvlText w:val="%4."/>
      <w:lvlJc w:val="left"/>
      <w:pPr>
        <w:tabs>
          <w:tab w:val="num" w:pos="4560"/>
        </w:tabs>
        <w:ind w:left="4560" w:hanging="360"/>
      </w:pPr>
    </w:lvl>
    <w:lvl w:ilvl="4" w:tplc="04090019">
      <w:start w:val="1"/>
      <w:numFmt w:val="decimal"/>
      <w:lvlText w:val="%5."/>
      <w:lvlJc w:val="left"/>
      <w:pPr>
        <w:tabs>
          <w:tab w:val="num" w:pos="5280"/>
        </w:tabs>
        <w:ind w:left="5280" w:hanging="360"/>
      </w:pPr>
    </w:lvl>
    <w:lvl w:ilvl="5" w:tplc="0409001B">
      <w:start w:val="1"/>
      <w:numFmt w:val="decimal"/>
      <w:lvlText w:val="%6."/>
      <w:lvlJc w:val="left"/>
      <w:pPr>
        <w:tabs>
          <w:tab w:val="num" w:pos="6000"/>
        </w:tabs>
        <w:ind w:left="6000" w:hanging="360"/>
      </w:pPr>
    </w:lvl>
    <w:lvl w:ilvl="6" w:tplc="0409000F">
      <w:start w:val="1"/>
      <w:numFmt w:val="decimal"/>
      <w:lvlText w:val="%7."/>
      <w:lvlJc w:val="left"/>
      <w:pPr>
        <w:tabs>
          <w:tab w:val="num" w:pos="6720"/>
        </w:tabs>
        <w:ind w:left="6720" w:hanging="360"/>
      </w:pPr>
    </w:lvl>
    <w:lvl w:ilvl="7" w:tplc="04090019">
      <w:start w:val="1"/>
      <w:numFmt w:val="decimal"/>
      <w:lvlText w:val="%8."/>
      <w:lvlJc w:val="left"/>
      <w:pPr>
        <w:tabs>
          <w:tab w:val="num" w:pos="7440"/>
        </w:tabs>
        <w:ind w:left="7440" w:hanging="360"/>
      </w:pPr>
    </w:lvl>
    <w:lvl w:ilvl="8" w:tplc="0409001B">
      <w:start w:val="1"/>
      <w:numFmt w:val="decimal"/>
      <w:lvlText w:val="%9."/>
      <w:lvlJc w:val="left"/>
      <w:pPr>
        <w:tabs>
          <w:tab w:val="num" w:pos="8160"/>
        </w:tabs>
        <w:ind w:left="8160" w:hanging="360"/>
      </w:pPr>
    </w:lvl>
  </w:abstractNum>
  <w:abstractNum w:abstractNumId="11">
    <w:nsid w:val="4C0C28E8"/>
    <w:multiLevelType w:val="hybridMultilevel"/>
    <w:tmpl w:val="05A8547C"/>
    <w:lvl w:ilvl="0" w:tplc="3926CC28">
      <w:start w:val="1"/>
      <w:numFmt w:val="lowerLetter"/>
      <w:lvlText w:val="%1."/>
      <w:lvlJc w:val="left"/>
      <w:pPr>
        <w:ind w:left="1680" w:hanging="42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2280"/>
        </w:tabs>
        <w:ind w:left="2280" w:hanging="360"/>
      </w:pPr>
    </w:lvl>
    <w:lvl w:ilvl="2" w:tplc="0409001B">
      <w:start w:val="1"/>
      <w:numFmt w:val="decimal"/>
      <w:lvlText w:val="%3."/>
      <w:lvlJc w:val="left"/>
      <w:pPr>
        <w:tabs>
          <w:tab w:val="num" w:pos="3000"/>
        </w:tabs>
        <w:ind w:left="3000" w:hanging="360"/>
      </w:pPr>
    </w:lvl>
    <w:lvl w:ilvl="3" w:tplc="0409000F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>
      <w:start w:val="1"/>
      <w:numFmt w:val="decimal"/>
      <w:lvlText w:val="%5."/>
      <w:lvlJc w:val="left"/>
      <w:pPr>
        <w:tabs>
          <w:tab w:val="num" w:pos="4440"/>
        </w:tabs>
        <w:ind w:left="4440" w:hanging="360"/>
      </w:pPr>
    </w:lvl>
    <w:lvl w:ilvl="5" w:tplc="0409001B">
      <w:start w:val="1"/>
      <w:numFmt w:val="decimal"/>
      <w:lvlText w:val="%6."/>
      <w:lvlJc w:val="left"/>
      <w:pPr>
        <w:tabs>
          <w:tab w:val="num" w:pos="5160"/>
        </w:tabs>
        <w:ind w:left="516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>
      <w:start w:val="1"/>
      <w:numFmt w:val="decimal"/>
      <w:lvlText w:val="%8."/>
      <w:lvlJc w:val="left"/>
      <w:pPr>
        <w:tabs>
          <w:tab w:val="num" w:pos="6600"/>
        </w:tabs>
        <w:ind w:left="6600" w:hanging="360"/>
      </w:pPr>
    </w:lvl>
    <w:lvl w:ilvl="8" w:tplc="0409001B">
      <w:start w:val="1"/>
      <w:numFmt w:val="decimal"/>
      <w:lvlText w:val="%9."/>
      <w:lvlJc w:val="left"/>
      <w:pPr>
        <w:tabs>
          <w:tab w:val="num" w:pos="7320"/>
        </w:tabs>
        <w:ind w:left="7320" w:hanging="360"/>
      </w:pPr>
    </w:lvl>
  </w:abstractNum>
  <w:abstractNum w:abstractNumId="12">
    <w:nsid w:val="68D57724"/>
    <w:multiLevelType w:val="hybridMultilevel"/>
    <w:tmpl w:val="EBF6F06A"/>
    <w:lvl w:ilvl="0" w:tplc="3926CC28">
      <w:start w:val="1"/>
      <w:numFmt w:val="lowerLetter"/>
      <w:lvlText w:val="%1."/>
      <w:lvlJc w:val="left"/>
      <w:pPr>
        <w:ind w:left="988" w:hanging="42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B276C3E"/>
    <w:multiLevelType w:val="hybridMultilevel"/>
    <w:tmpl w:val="BF6AFE82"/>
    <w:lvl w:ilvl="0" w:tplc="3926CC28">
      <w:start w:val="1"/>
      <w:numFmt w:val="lowerLetter"/>
      <w:lvlText w:val="%1."/>
      <w:lvlJc w:val="left"/>
      <w:pPr>
        <w:ind w:left="1120" w:hanging="420"/>
      </w:pPr>
      <w:rPr>
        <w:rFonts w:cs="Times New Roman" w:hint="eastAsia"/>
      </w:rPr>
    </w:lvl>
    <w:lvl w:ilvl="1" w:tplc="04090019" w:tentative="1">
      <w:start w:val="1"/>
      <w:numFmt w:val="lowerLetter"/>
      <w:lvlText w:val="%2)"/>
      <w:lvlJc w:val="left"/>
      <w:pPr>
        <w:ind w:left="1540" w:hanging="420"/>
      </w:pPr>
    </w:lvl>
    <w:lvl w:ilvl="2" w:tplc="0409001B" w:tentative="1">
      <w:start w:val="1"/>
      <w:numFmt w:val="lowerRoman"/>
      <w:lvlText w:val="%3."/>
      <w:lvlJc w:val="right"/>
      <w:pPr>
        <w:ind w:left="1960" w:hanging="420"/>
      </w:pPr>
    </w:lvl>
    <w:lvl w:ilvl="3" w:tplc="0409000F" w:tentative="1">
      <w:start w:val="1"/>
      <w:numFmt w:val="decimal"/>
      <w:lvlText w:val="%4."/>
      <w:lvlJc w:val="left"/>
      <w:pPr>
        <w:ind w:left="2380" w:hanging="420"/>
      </w:pPr>
    </w:lvl>
    <w:lvl w:ilvl="4" w:tplc="04090019" w:tentative="1">
      <w:start w:val="1"/>
      <w:numFmt w:val="lowerLetter"/>
      <w:lvlText w:val="%5)"/>
      <w:lvlJc w:val="left"/>
      <w:pPr>
        <w:ind w:left="2800" w:hanging="420"/>
      </w:pPr>
    </w:lvl>
    <w:lvl w:ilvl="5" w:tplc="0409001B" w:tentative="1">
      <w:start w:val="1"/>
      <w:numFmt w:val="lowerRoman"/>
      <w:lvlText w:val="%6."/>
      <w:lvlJc w:val="right"/>
      <w:pPr>
        <w:ind w:left="3220" w:hanging="420"/>
      </w:pPr>
    </w:lvl>
    <w:lvl w:ilvl="6" w:tplc="0409000F" w:tentative="1">
      <w:start w:val="1"/>
      <w:numFmt w:val="decimal"/>
      <w:lvlText w:val="%7."/>
      <w:lvlJc w:val="left"/>
      <w:pPr>
        <w:ind w:left="3640" w:hanging="420"/>
      </w:pPr>
    </w:lvl>
    <w:lvl w:ilvl="7" w:tplc="04090019" w:tentative="1">
      <w:start w:val="1"/>
      <w:numFmt w:val="lowerLetter"/>
      <w:lvlText w:val="%8)"/>
      <w:lvlJc w:val="left"/>
      <w:pPr>
        <w:ind w:left="4060" w:hanging="420"/>
      </w:pPr>
    </w:lvl>
    <w:lvl w:ilvl="8" w:tplc="0409001B" w:tentative="1">
      <w:start w:val="1"/>
      <w:numFmt w:val="lowerRoman"/>
      <w:lvlText w:val="%9."/>
      <w:lvlJc w:val="right"/>
      <w:pPr>
        <w:ind w:left="4480" w:hanging="420"/>
      </w:pPr>
    </w:lvl>
  </w:abstractNum>
  <w:abstractNum w:abstractNumId="14">
    <w:nsid w:val="7BF6560C"/>
    <w:multiLevelType w:val="hybridMultilevel"/>
    <w:tmpl w:val="FC42FAAA"/>
    <w:lvl w:ilvl="0" w:tplc="288E17AA">
      <w:start w:val="1"/>
      <w:numFmt w:val="lowerLetter"/>
      <w:lvlText w:val="%1."/>
      <w:lvlJc w:val="left"/>
      <w:pPr>
        <w:tabs>
          <w:tab w:val="num" w:pos="857"/>
        </w:tabs>
        <w:ind w:left="6" w:firstLine="42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4"/>
  </w:num>
  <w:num w:numId="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13"/>
  </w:num>
  <w:num w:numId="8">
    <w:abstractNumId w:val="8"/>
  </w:num>
  <w:num w:numId="9">
    <w:abstractNumId w:val="5"/>
  </w:num>
  <w:num w:numId="10">
    <w:abstractNumId w:val="14"/>
  </w:num>
  <w:num w:numId="11">
    <w:abstractNumId w:val="1"/>
  </w:num>
  <w:num w:numId="12">
    <w:abstractNumId w:val="6"/>
  </w:num>
  <w:num w:numId="13">
    <w:abstractNumId w:val="7"/>
  </w:num>
  <w:num w:numId="14">
    <w:abstractNumId w:val="9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53A"/>
    <w:rsid w:val="0006653A"/>
    <w:rsid w:val="000D11C0"/>
    <w:rsid w:val="00503AF4"/>
    <w:rsid w:val="005B1A6B"/>
    <w:rsid w:val="00690222"/>
    <w:rsid w:val="0075763D"/>
    <w:rsid w:val="00D3281F"/>
    <w:rsid w:val="00D82DE5"/>
    <w:rsid w:val="00FF1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763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576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5763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576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5763D"/>
    <w:rPr>
      <w:sz w:val="18"/>
      <w:szCs w:val="18"/>
    </w:rPr>
  </w:style>
  <w:style w:type="paragraph" w:styleId="a5">
    <w:name w:val="List Paragraph"/>
    <w:basedOn w:val="a"/>
    <w:uiPriority w:val="34"/>
    <w:qFormat/>
    <w:rsid w:val="0075763D"/>
    <w:pPr>
      <w:ind w:firstLineChars="200" w:firstLine="420"/>
    </w:pPr>
  </w:style>
  <w:style w:type="paragraph" w:customStyle="1" w:styleId="GF">
    <w:name w:val="GF报告表文"/>
    <w:basedOn w:val="a"/>
    <w:link w:val="GFCharChar"/>
    <w:rsid w:val="0075763D"/>
    <w:pPr>
      <w:widowControl/>
      <w:jc w:val="center"/>
    </w:pPr>
    <w:rPr>
      <w:rFonts w:ascii="Times New Roman" w:eastAsia="宋体" w:hAnsi="Times New Roman" w:cs="Times New Roman"/>
      <w:kern w:val="0"/>
      <w:sz w:val="18"/>
      <w:szCs w:val="20"/>
    </w:rPr>
  </w:style>
  <w:style w:type="character" w:customStyle="1" w:styleId="GFCharChar">
    <w:name w:val="GF报告表文 Char Char"/>
    <w:link w:val="GF"/>
    <w:rsid w:val="0075763D"/>
    <w:rPr>
      <w:rFonts w:ascii="Times New Roman" w:eastAsia="宋体" w:hAnsi="Times New Roman" w:cs="Times New Roman"/>
      <w:kern w:val="0"/>
      <w:sz w:val="18"/>
      <w:szCs w:val="20"/>
    </w:rPr>
  </w:style>
  <w:style w:type="table" w:styleId="a6">
    <w:name w:val="Table Grid"/>
    <w:basedOn w:val="a1"/>
    <w:uiPriority w:val="59"/>
    <w:rsid w:val="00FF1CF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FChar">
    <w:name w:val="GF报告正文 Char"/>
    <w:link w:val="GF0"/>
    <w:locked/>
    <w:rsid w:val="00FF1CFB"/>
    <w:rPr>
      <w:rFonts w:ascii="黑体" w:eastAsia="宋体" w:hAnsi="Times New Roman" w:cs="Times New Roman"/>
      <w:kern w:val="0"/>
      <w:szCs w:val="20"/>
    </w:rPr>
  </w:style>
  <w:style w:type="paragraph" w:customStyle="1" w:styleId="GF0">
    <w:name w:val="GF报告正文"/>
    <w:aliases w:val="分散对齐,首行缩进:  0 厘米"/>
    <w:basedOn w:val="a"/>
    <w:link w:val="GFChar"/>
    <w:qFormat/>
    <w:rsid w:val="00FF1CFB"/>
    <w:pPr>
      <w:adjustRightInd w:val="0"/>
      <w:spacing w:line="360" w:lineRule="atLeast"/>
      <w:ind w:firstLine="431"/>
    </w:pPr>
    <w:rPr>
      <w:rFonts w:ascii="黑体" w:eastAsia="宋体" w:hAnsi="Times New Roman" w:cs="Times New Roman"/>
      <w:kern w:val="0"/>
      <w:szCs w:val="20"/>
    </w:rPr>
  </w:style>
  <w:style w:type="paragraph" w:styleId="a7">
    <w:name w:val="Plain Text"/>
    <w:basedOn w:val="a"/>
    <w:link w:val="Char1"/>
    <w:rsid w:val="000D11C0"/>
    <w:rPr>
      <w:rFonts w:ascii="宋体" w:eastAsia="宋体" w:hAnsi="Courier New" w:cs="Courier New"/>
      <w:szCs w:val="21"/>
    </w:rPr>
  </w:style>
  <w:style w:type="character" w:customStyle="1" w:styleId="Char1">
    <w:name w:val="纯文本 Char"/>
    <w:basedOn w:val="a0"/>
    <w:link w:val="a7"/>
    <w:rsid w:val="000D11C0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763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576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5763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576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5763D"/>
    <w:rPr>
      <w:sz w:val="18"/>
      <w:szCs w:val="18"/>
    </w:rPr>
  </w:style>
  <w:style w:type="paragraph" w:styleId="a5">
    <w:name w:val="List Paragraph"/>
    <w:basedOn w:val="a"/>
    <w:uiPriority w:val="34"/>
    <w:qFormat/>
    <w:rsid w:val="0075763D"/>
    <w:pPr>
      <w:ind w:firstLineChars="200" w:firstLine="420"/>
    </w:pPr>
  </w:style>
  <w:style w:type="paragraph" w:customStyle="1" w:styleId="GF">
    <w:name w:val="GF报告表文"/>
    <w:basedOn w:val="a"/>
    <w:link w:val="GFCharChar"/>
    <w:rsid w:val="0075763D"/>
    <w:pPr>
      <w:widowControl/>
      <w:jc w:val="center"/>
    </w:pPr>
    <w:rPr>
      <w:rFonts w:ascii="Times New Roman" w:eastAsia="宋体" w:hAnsi="Times New Roman" w:cs="Times New Roman"/>
      <w:kern w:val="0"/>
      <w:sz w:val="18"/>
      <w:szCs w:val="20"/>
    </w:rPr>
  </w:style>
  <w:style w:type="character" w:customStyle="1" w:styleId="GFCharChar">
    <w:name w:val="GF报告表文 Char Char"/>
    <w:link w:val="GF"/>
    <w:rsid w:val="0075763D"/>
    <w:rPr>
      <w:rFonts w:ascii="Times New Roman" w:eastAsia="宋体" w:hAnsi="Times New Roman" w:cs="Times New Roman"/>
      <w:kern w:val="0"/>
      <w:sz w:val="18"/>
      <w:szCs w:val="20"/>
    </w:rPr>
  </w:style>
  <w:style w:type="table" w:styleId="a6">
    <w:name w:val="Table Grid"/>
    <w:basedOn w:val="a1"/>
    <w:uiPriority w:val="59"/>
    <w:rsid w:val="00FF1CF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FChar">
    <w:name w:val="GF报告正文 Char"/>
    <w:link w:val="GF0"/>
    <w:locked/>
    <w:rsid w:val="00FF1CFB"/>
    <w:rPr>
      <w:rFonts w:ascii="黑体" w:eastAsia="宋体" w:hAnsi="Times New Roman" w:cs="Times New Roman"/>
      <w:kern w:val="0"/>
      <w:szCs w:val="20"/>
    </w:rPr>
  </w:style>
  <w:style w:type="paragraph" w:customStyle="1" w:styleId="GF0">
    <w:name w:val="GF报告正文"/>
    <w:aliases w:val="分散对齐,首行缩进:  0 厘米"/>
    <w:basedOn w:val="a"/>
    <w:link w:val="GFChar"/>
    <w:qFormat/>
    <w:rsid w:val="00FF1CFB"/>
    <w:pPr>
      <w:adjustRightInd w:val="0"/>
      <w:spacing w:line="360" w:lineRule="atLeast"/>
      <w:ind w:firstLine="431"/>
    </w:pPr>
    <w:rPr>
      <w:rFonts w:ascii="黑体" w:eastAsia="宋体" w:hAnsi="Times New Roman" w:cs="Times New Roman"/>
      <w:kern w:val="0"/>
      <w:szCs w:val="20"/>
    </w:rPr>
  </w:style>
  <w:style w:type="paragraph" w:styleId="a7">
    <w:name w:val="Plain Text"/>
    <w:basedOn w:val="a"/>
    <w:link w:val="Char1"/>
    <w:rsid w:val="000D11C0"/>
    <w:rPr>
      <w:rFonts w:ascii="宋体" w:eastAsia="宋体" w:hAnsi="Courier New" w:cs="Courier New"/>
      <w:szCs w:val="21"/>
    </w:rPr>
  </w:style>
  <w:style w:type="character" w:customStyle="1" w:styleId="Char1">
    <w:name w:val="纯文本 Char"/>
    <w:basedOn w:val="a0"/>
    <w:link w:val="a7"/>
    <w:rsid w:val="000D11C0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444</Words>
  <Characters>2536</Characters>
  <Application>Microsoft Office Word</Application>
  <DocSecurity>0</DocSecurity>
  <Lines>21</Lines>
  <Paragraphs>5</Paragraphs>
  <ScaleCrop>false</ScaleCrop>
  <Company>中国石油大学</Company>
  <LinksUpToDate>false</LinksUpToDate>
  <CharactersWithSpaces>2975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周晗</dc:creator>
  <cp:keywords/>
  <dc:description/>
  <cp:lastModifiedBy>JOE</cp:lastModifiedBy>
  <cp:revision>7</cp:revision>
  <dcterms:created xsi:type="dcterms:W3CDTF">2018-02-28T09:52:00Z</dcterms:created>
  <dcterms:modified xsi:type="dcterms:W3CDTF">2018-03-29T04:29:00Z</dcterms:modified>
</cp:coreProperties>
</file>